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AFC" w:rsidRDefault="009B5AFC" w:rsidP="009B5AFC">
      <w:pPr>
        <w:pStyle w:val="Titre"/>
        <w:jc w:val="center"/>
        <w:rPr>
          <w:rFonts w:cstheme="majorHAnsi"/>
        </w:rPr>
      </w:pPr>
      <w:r w:rsidRPr="008C0312">
        <w:rPr>
          <w:rFonts w:cstheme="majorHAnsi"/>
        </w:rPr>
        <w:t>CONFÉRENCE SUR ÉPHÈSE (431)</w:t>
      </w:r>
    </w:p>
    <w:p w:rsidR="009B5AFC" w:rsidRPr="008B36A3" w:rsidRDefault="009B5AFC" w:rsidP="009B5AFC">
      <w:pPr>
        <w:pStyle w:val="Titre"/>
        <w:jc w:val="center"/>
        <w:rPr>
          <w:rFonts w:cstheme="majorHAnsi"/>
          <w:sz w:val="40"/>
          <w:szCs w:val="40"/>
        </w:rPr>
      </w:pPr>
      <w:r w:rsidRPr="008B36A3">
        <w:rPr>
          <w:rFonts w:cstheme="majorHAnsi"/>
          <w:sz w:val="40"/>
          <w:szCs w:val="40"/>
        </w:rPr>
        <w:t>25 novembre 2015</w:t>
      </w:r>
    </w:p>
    <w:p w:rsidR="00836FAB" w:rsidRDefault="00836FAB" w:rsidP="009B5AFC">
      <w:pPr>
        <w:jc w:val="both"/>
        <w:rPr>
          <w:rFonts w:ascii="Times New Roman" w:hAnsi="Times New Roman" w:cs="Times New Roman"/>
          <w:b/>
          <w:sz w:val="32"/>
          <w:szCs w:val="32"/>
        </w:rPr>
      </w:pPr>
    </w:p>
    <w:p w:rsidR="009B5AFC" w:rsidRPr="00CF11F2" w:rsidRDefault="009B5AFC" w:rsidP="009B5AFC">
      <w:pPr>
        <w:jc w:val="both"/>
        <w:rPr>
          <w:rFonts w:ascii="Times New Roman" w:hAnsi="Times New Roman" w:cs="Times New Roman"/>
          <w:b/>
          <w:sz w:val="32"/>
          <w:szCs w:val="32"/>
        </w:rPr>
      </w:pPr>
      <w:r>
        <w:rPr>
          <w:rFonts w:ascii="Times New Roman" w:hAnsi="Times New Roman" w:cs="Times New Roman"/>
          <w:b/>
          <w:sz w:val="32"/>
          <w:szCs w:val="32"/>
        </w:rPr>
        <w:t>1</w:t>
      </w:r>
      <w:r w:rsidRPr="002F2B0F">
        <w:rPr>
          <w:rFonts w:ascii="Times New Roman" w:hAnsi="Times New Roman" w:cs="Times New Roman"/>
          <w:b/>
          <w:sz w:val="32"/>
          <w:szCs w:val="32"/>
        </w:rPr>
        <w:t xml:space="preserve">. </w:t>
      </w:r>
      <w:r>
        <w:rPr>
          <w:rFonts w:ascii="Times New Roman" w:hAnsi="Times New Roman" w:cs="Times New Roman"/>
          <w:b/>
          <w:sz w:val="32"/>
          <w:szCs w:val="32"/>
        </w:rPr>
        <w:t>La théologie du Christ jusqu’à Nestorius</w:t>
      </w:r>
    </w:p>
    <w:p w:rsidR="009B5AFC" w:rsidRPr="000A445E" w:rsidRDefault="009B5AFC" w:rsidP="009B5AFC">
      <w:pPr>
        <w:jc w:val="both"/>
        <w:rPr>
          <w:rFonts w:ascii="Times New Roman" w:hAnsi="Times New Roman" w:cs="Times New Roman"/>
        </w:rPr>
      </w:pPr>
      <w:r w:rsidRPr="000A445E">
        <w:rPr>
          <w:rFonts w:ascii="Times New Roman" w:hAnsi="Times New Roman" w:cs="Times New Roman"/>
        </w:rPr>
        <w:t>325 : Nicée, divinité du Fils.</w:t>
      </w:r>
    </w:p>
    <w:p w:rsidR="009B5AFC" w:rsidRPr="000A445E" w:rsidRDefault="009B5AFC" w:rsidP="009B5AFC">
      <w:pPr>
        <w:jc w:val="both"/>
        <w:rPr>
          <w:rFonts w:ascii="Times New Roman" w:hAnsi="Times New Roman" w:cs="Times New Roman"/>
        </w:rPr>
      </w:pPr>
      <w:r w:rsidRPr="000A445E">
        <w:rPr>
          <w:rFonts w:ascii="Times New Roman" w:hAnsi="Times New Roman" w:cs="Times New Roman"/>
        </w:rPr>
        <w:t>360 : début de la controverse sur la divinité du St Esprit, à partir du dilemme « </w:t>
      </w:r>
      <w:r w:rsidRPr="000A445E">
        <w:rPr>
          <w:rFonts w:ascii="Times New Roman" w:hAnsi="Times New Roman" w:cs="Times New Roman"/>
          <w:i/>
        </w:rPr>
        <w:t>soit</w:t>
      </w:r>
      <w:r w:rsidRPr="000A445E">
        <w:rPr>
          <w:rFonts w:ascii="Times New Roman" w:hAnsi="Times New Roman" w:cs="Times New Roman"/>
        </w:rPr>
        <w:t xml:space="preserve"> engendré, </w:t>
      </w:r>
      <w:r w:rsidRPr="000A445E">
        <w:rPr>
          <w:rFonts w:ascii="Times New Roman" w:hAnsi="Times New Roman" w:cs="Times New Roman"/>
          <w:i/>
        </w:rPr>
        <w:t>soit</w:t>
      </w:r>
      <w:r w:rsidRPr="000A445E">
        <w:rPr>
          <w:rFonts w:ascii="Times New Roman" w:hAnsi="Times New Roman" w:cs="Times New Roman"/>
        </w:rPr>
        <w:t xml:space="preserve"> créé ».</w:t>
      </w:r>
    </w:p>
    <w:p w:rsidR="009B5AFC" w:rsidRPr="000A445E" w:rsidRDefault="009B5AFC" w:rsidP="009B5AFC">
      <w:pPr>
        <w:jc w:val="both"/>
        <w:rPr>
          <w:rFonts w:ascii="Times New Roman" w:hAnsi="Times New Roman" w:cs="Times New Roman"/>
        </w:rPr>
      </w:pPr>
      <w:r w:rsidRPr="000A445E">
        <w:rPr>
          <w:rFonts w:ascii="Times New Roman" w:hAnsi="Times New Roman" w:cs="Times New Roman"/>
        </w:rPr>
        <w:t>381 : À Constantinople, développement sur le St Esprit</w:t>
      </w:r>
      <w:r w:rsidR="000A445E" w:rsidRPr="000A445E">
        <w:rPr>
          <w:rFonts w:ascii="Times New Roman" w:hAnsi="Times New Roman" w:cs="Times New Roman"/>
        </w:rPr>
        <w:t xml:space="preserve"> qui « procède »</w:t>
      </w:r>
      <w:r w:rsidRPr="000A445E">
        <w:rPr>
          <w:rFonts w:ascii="Times New Roman" w:hAnsi="Times New Roman" w:cs="Times New Roman"/>
        </w:rPr>
        <w:t>.</w:t>
      </w:r>
    </w:p>
    <w:p w:rsidR="009B5AFC" w:rsidRPr="000A445E" w:rsidRDefault="009B5AFC" w:rsidP="009B5AFC">
      <w:pPr>
        <w:jc w:val="both"/>
        <w:rPr>
          <w:rFonts w:ascii="Times New Roman" w:hAnsi="Times New Roman" w:cs="Times New Roman"/>
        </w:rPr>
      </w:pPr>
      <w:r w:rsidRPr="000A445E">
        <w:rPr>
          <w:rFonts w:ascii="Times New Roman" w:hAnsi="Times New Roman" w:cs="Times New Roman"/>
        </w:rPr>
        <w:t xml:space="preserve">Mais désormais les débats théologiques vont quitter le terrain trinitaire pour se déplacer sur un terrain nouveau, celui de la foi au Christ, la </w:t>
      </w:r>
      <w:r w:rsidRPr="000A445E">
        <w:rPr>
          <w:rFonts w:ascii="Times New Roman" w:hAnsi="Times New Roman" w:cs="Times New Roman"/>
          <w:i/>
        </w:rPr>
        <w:t>christologie</w:t>
      </w:r>
      <w:r w:rsidRPr="000A445E">
        <w:rPr>
          <w:rFonts w:ascii="Times New Roman" w:hAnsi="Times New Roman" w:cs="Times New Roman"/>
        </w:rPr>
        <w:t>.</w:t>
      </w:r>
    </w:p>
    <w:p w:rsidR="009B5AFC" w:rsidRPr="000A445E" w:rsidRDefault="009B5AFC" w:rsidP="009B5AFC">
      <w:pPr>
        <w:ind w:left="708"/>
        <w:jc w:val="both"/>
        <w:rPr>
          <w:rFonts w:ascii="Times New Roman" w:hAnsi="Times New Roman" w:cs="Times New Roman"/>
          <w:sz w:val="20"/>
          <w:szCs w:val="20"/>
        </w:rPr>
      </w:pPr>
      <w:r w:rsidRPr="000A445E">
        <w:rPr>
          <w:rFonts w:ascii="Times New Roman" w:hAnsi="Times New Roman" w:cs="Times New Roman"/>
          <w:sz w:val="20"/>
          <w:szCs w:val="20"/>
        </w:rPr>
        <w:t>Cet « enchaînement n’est pas accidentel… [En effet], de même qu’auparavant il fallait tenir à la fois la distinction entre le Père et le Fils et leur égalité dans l’unique nature divine, de même maintenant il faut tenir l’unité du Christ en ses deux natures [divine et humaine] affirmer qu’il est à la fois Fils de Dieu et Fils de Marie, et pourtant qu’il n’y a qu’un seul Fils, confesser qu’il est un, et qu’il est vrai Dieu et vrai homme.</w:t>
      </w:r>
      <w:r w:rsidRPr="000A445E">
        <w:rPr>
          <w:rStyle w:val="Appelnotedebasdep"/>
          <w:rFonts w:ascii="Times New Roman" w:hAnsi="Times New Roman" w:cs="Times New Roman"/>
          <w:sz w:val="20"/>
          <w:szCs w:val="20"/>
        </w:rPr>
        <w:footnoteReference w:id="1"/>
      </w:r>
      <w:r w:rsidRPr="000A445E">
        <w:rPr>
          <w:rFonts w:ascii="Times New Roman" w:hAnsi="Times New Roman" w:cs="Times New Roman"/>
          <w:sz w:val="20"/>
          <w:szCs w:val="20"/>
        </w:rPr>
        <w:t> »</w:t>
      </w:r>
    </w:p>
    <w:p w:rsidR="009B5AFC" w:rsidRPr="00CF11F2" w:rsidRDefault="009B5AFC" w:rsidP="009B5AFC">
      <w:pPr>
        <w:jc w:val="both"/>
        <w:rPr>
          <w:rFonts w:ascii="Times New Roman" w:hAnsi="Times New Roman" w:cs="Times New Roman"/>
          <w:b/>
          <w:sz w:val="24"/>
          <w:szCs w:val="24"/>
        </w:rPr>
      </w:pPr>
      <w:r w:rsidRPr="00CF11F2">
        <w:rPr>
          <w:rFonts w:ascii="Times New Roman" w:hAnsi="Times New Roman" w:cs="Times New Roman"/>
          <w:b/>
          <w:sz w:val="24"/>
          <w:szCs w:val="24"/>
        </w:rPr>
        <w:t xml:space="preserve">1/ </w:t>
      </w:r>
      <w:r>
        <w:rPr>
          <w:rFonts w:ascii="Times New Roman" w:hAnsi="Times New Roman" w:cs="Times New Roman"/>
          <w:b/>
          <w:sz w:val="24"/>
          <w:szCs w:val="24"/>
        </w:rPr>
        <w:t>La christologie d’</w:t>
      </w:r>
      <w:r w:rsidRPr="00CF11F2">
        <w:rPr>
          <w:rFonts w:ascii="Times New Roman" w:hAnsi="Times New Roman" w:cs="Times New Roman"/>
          <w:b/>
          <w:sz w:val="24"/>
          <w:szCs w:val="24"/>
        </w:rPr>
        <w:t>Apollinaire de Laodicée (310-390)</w:t>
      </w:r>
    </w:p>
    <w:p w:rsidR="009B5AFC" w:rsidRPr="000A445E" w:rsidRDefault="009B5AFC" w:rsidP="009B5AFC">
      <w:pPr>
        <w:jc w:val="both"/>
        <w:rPr>
          <w:rFonts w:ascii="Times New Roman" w:hAnsi="Times New Roman" w:cs="Times New Roman"/>
        </w:rPr>
      </w:pPr>
      <w:r w:rsidRPr="000A445E">
        <w:rPr>
          <w:rFonts w:ascii="Times New Roman" w:hAnsi="Times New Roman" w:cs="Times New Roman"/>
        </w:rPr>
        <w:sym w:font="Wingdings 2" w:char="F0A1"/>
      </w:r>
      <w:r w:rsidRPr="000A445E">
        <w:rPr>
          <w:rFonts w:ascii="Times New Roman" w:hAnsi="Times New Roman" w:cs="Times New Roman"/>
        </w:rPr>
        <w:t xml:space="preserve"> Apollinaire, évêque de Laodicée (aujourd’hui Lattaquié en Syrie), est un ami de saint Athanase et de saint Basile, et un grand adversaire de l’arianisme.</w:t>
      </w:r>
    </w:p>
    <w:p w:rsidR="009B5AFC" w:rsidRPr="000A445E" w:rsidRDefault="009B5AFC" w:rsidP="009B5AFC">
      <w:pPr>
        <w:jc w:val="both"/>
        <w:rPr>
          <w:rFonts w:ascii="Times New Roman" w:hAnsi="Times New Roman" w:cs="Times New Roman"/>
        </w:rPr>
      </w:pPr>
      <w:r w:rsidRPr="000A445E">
        <w:rPr>
          <w:rFonts w:ascii="Times New Roman" w:hAnsi="Times New Roman" w:cs="Times New Roman"/>
        </w:rPr>
        <w:t xml:space="preserve">Comme Athanase, il souligne dans le Christ l’union du </w:t>
      </w:r>
      <w:r w:rsidRPr="000A445E">
        <w:rPr>
          <w:rFonts w:ascii="Times New Roman" w:hAnsi="Times New Roman" w:cs="Times New Roman"/>
          <w:i/>
        </w:rPr>
        <w:t>Verbe</w:t>
      </w:r>
      <w:r w:rsidRPr="000A445E">
        <w:rPr>
          <w:rFonts w:ascii="Times New Roman" w:hAnsi="Times New Roman" w:cs="Times New Roman"/>
        </w:rPr>
        <w:t xml:space="preserve"> et d’un </w:t>
      </w:r>
      <w:r w:rsidRPr="000A445E">
        <w:rPr>
          <w:rFonts w:ascii="Times New Roman" w:hAnsi="Times New Roman" w:cs="Times New Roman"/>
          <w:i/>
        </w:rPr>
        <w:t>corps</w:t>
      </w:r>
      <w:r w:rsidRPr="000A445E">
        <w:rPr>
          <w:rFonts w:ascii="Times New Roman" w:hAnsi="Times New Roman" w:cs="Times New Roman"/>
        </w:rPr>
        <w:t xml:space="preserve"> humain : c’est le « </w:t>
      </w:r>
      <w:r w:rsidRPr="000A445E">
        <w:rPr>
          <w:rFonts w:ascii="Times New Roman" w:hAnsi="Times New Roman" w:cs="Times New Roman"/>
          <w:i/>
        </w:rPr>
        <w:t>schéma Verbe-Chair</w:t>
      </w:r>
      <w:r w:rsidRPr="000A445E">
        <w:rPr>
          <w:rFonts w:ascii="Times New Roman" w:hAnsi="Times New Roman" w:cs="Times New Roman"/>
        </w:rPr>
        <w:t> », qui a tendance à sous-estimer l’importance de l’âme humaine du Christ. C’est le Verbe qui pense et qui prend des décisions directement dans la vie terrestre du Christ : nul besoin de lui attribuer une âme humaine (Apollinaire), ou du moins que cette âme joue un rôle particulier (Athanase).</w:t>
      </w:r>
    </w:p>
    <w:p w:rsidR="009B5AFC" w:rsidRPr="000A445E" w:rsidRDefault="009B5AFC" w:rsidP="009B5AFC">
      <w:pPr>
        <w:jc w:val="both"/>
        <w:rPr>
          <w:rFonts w:ascii="Times New Roman" w:hAnsi="Times New Roman" w:cs="Times New Roman"/>
        </w:rPr>
      </w:pPr>
      <w:r w:rsidRPr="000A445E">
        <w:rPr>
          <w:rFonts w:ascii="Times New Roman" w:hAnsi="Times New Roman" w:cs="Times New Roman"/>
        </w:rPr>
        <w:sym w:font="Wingdings 2" w:char="F0A1"/>
      </w:r>
      <w:r w:rsidRPr="000A445E">
        <w:rPr>
          <w:rFonts w:ascii="Times New Roman" w:hAnsi="Times New Roman" w:cs="Times New Roman"/>
        </w:rPr>
        <w:t xml:space="preserve"> Un contre-exemple : Origène (185-253).</w:t>
      </w:r>
    </w:p>
    <w:p w:rsidR="009B5AFC" w:rsidRPr="000A445E" w:rsidRDefault="000A445E" w:rsidP="009B5AFC">
      <w:pPr>
        <w:jc w:val="both"/>
        <w:rPr>
          <w:rFonts w:ascii="Times New Roman" w:hAnsi="Times New Roman" w:cs="Times New Roman"/>
        </w:rPr>
      </w:pPr>
      <w:r>
        <w:rPr>
          <w:rFonts w:ascii="Times New Roman" w:hAnsi="Times New Roman" w:cs="Times New Roman"/>
        </w:rPr>
        <w:t xml:space="preserve">Il est </w:t>
      </w:r>
      <w:r w:rsidR="009B5AFC" w:rsidRPr="000A445E">
        <w:rPr>
          <w:rFonts w:ascii="Times New Roman" w:hAnsi="Times New Roman" w:cs="Times New Roman"/>
        </w:rPr>
        <w:t>« avant tout le théologien de l’âme du Christ</w:t>
      </w:r>
      <w:r w:rsidR="009B5AFC" w:rsidRPr="000A445E">
        <w:rPr>
          <w:rStyle w:val="Appelnotedebasdep"/>
          <w:rFonts w:ascii="Times New Roman" w:hAnsi="Times New Roman" w:cs="Times New Roman"/>
        </w:rPr>
        <w:footnoteReference w:id="2"/>
      </w:r>
      <w:r>
        <w:rPr>
          <w:rFonts w:ascii="Times New Roman" w:hAnsi="Times New Roman" w:cs="Times New Roman"/>
        </w:rPr>
        <w:t> »</w:t>
      </w:r>
      <w:r w:rsidR="009B5AFC" w:rsidRPr="000A445E">
        <w:rPr>
          <w:rFonts w:ascii="Times New Roman" w:hAnsi="Times New Roman" w:cs="Times New Roman"/>
        </w:rPr>
        <w:t>.</w:t>
      </w:r>
    </w:p>
    <w:p w:rsidR="000A445E" w:rsidRDefault="000A445E" w:rsidP="009B5AFC">
      <w:pPr>
        <w:jc w:val="both"/>
        <w:rPr>
          <w:rFonts w:ascii="Times New Roman" w:hAnsi="Times New Roman" w:cs="Times New Roman"/>
        </w:rPr>
      </w:pPr>
      <w:r>
        <w:rPr>
          <w:rFonts w:ascii="Times New Roman" w:hAnsi="Times New Roman" w:cs="Times New Roman"/>
        </w:rPr>
        <w:t>N</w:t>
      </w:r>
      <w:r w:rsidR="009B5AFC" w:rsidRPr="000A445E">
        <w:rPr>
          <w:rFonts w:ascii="Times New Roman" w:hAnsi="Times New Roman" w:cs="Times New Roman"/>
        </w:rPr>
        <w:t>otre âme est ce qui fait le lien entre notre humanité et Dieu : elle nous permet d’avoir une vraie liberté, de prendre de vraies décisions, de nous engager dans ce que nous promettons, etc. Si notre âme a une telle noblesse, combien plus encore l’âme du Christ</w:t>
      </w:r>
      <w:r>
        <w:rPr>
          <w:rFonts w:ascii="Times New Roman" w:hAnsi="Times New Roman" w:cs="Times New Roman"/>
        </w:rPr>
        <w:t xml:space="preserve">. Son union au </w:t>
      </w:r>
      <w:r w:rsidR="009B5AFC" w:rsidRPr="000A445E">
        <w:rPr>
          <w:rFonts w:ascii="Times New Roman" w:hAnsi="Times New Roman" w:cs="Times New Roman"/>
        </w:rPr>
        <w:t xml:space="preserve">Verbe </w:t>
      </w:r>
      <w:r>
        <w:rPr>
          <w:rFonts w:ascii="Times New Roman" w:hAnsi="Times New Roman" w:cs="Times New Roman"/>
        </w:rPr>
        <w:t xml:space="preserve">la rend absolument sainte, et elle divinise le corps : </w:t>
      </w:r>
      <w:r w:rsidR="009B5AFC" w:rsidRPr="000A445E">
        <w:rPr>
          <w:rFonts w:ascii="Times New Roman" w:hAnsi="Times New Roman" w:cs="Times New Roman"/>
        </w:rPr>
        <w:t>« </w:t>
      </w:r>
      <w:r>
        <w:rPr>
          <w:rFonts w:ascii="Times New Roman" w:hAnsi="Times New Roman" w:cs="Times New Roman"/>
        </w:rPr>
        <w:t>n</w:t>
      </w:r>
      <w:r w:rsidR="009B5AFC" w:rsidRPr="000A445E">
        <w:rPr>
          <w:rFonts w:ascii="Times New Roman" w:hAnsi="Times New Roman" w:cs="Times New Roman"/>
        </w:rPr>
        <w:t xml:space="preserve">ous affirmons que son corps mortel et l’âme humaine qui l’habite (…), participant à sa divinité, ont été </w:t>
      </w:r>
      <w:r w:rsidR="009B5AFC" w:rsidRPr="000A445E">
        <w:rPr>
          <w:rFonts w:ascii="Times New Roman" w:hAnsi="Times New Roman" w:cs="Times New Roman"/>
          <w:i/>
        </w:rPr>
        <w:t>transformés</w:t>
      </w:r>
      <w:r w:rsidR="009B5AFC" w:rsidRPr="000A445E">
        <w:rPr>
          <w:rFonts w:ascii="Times New Roman" w:hAnsi="Times New Roman" w:cs="Times New Roman"/>
        </w:rPr>
        <w:t xml:space="preserve"> en Dieu</w:t>
      </w:r>
      <w:r w:rsidR="009B5AFC" w:rsidRPr="000A445E">
        <w:rPr>
          <w:rStyle w:val="Appelnotedebasdep"/>
          <w:rFonts w:ascii="Times New Roman" w:hAnsi="Times New Roman" w:cs="Times New Roman"/>
        </w:rPr>
        <w:footnoteReference w:id="3"/>
      </w:r>
      <w:r w:rsidR="009B5AFC" w:rsidRPr="000A445E">
        <w:rPr>
          <w:rFonts w:ascii="Times New Roman" w:hAnsi="Times New Roman" w:cs="Times New Roman"/>
        </w:rPr>
        <w:t xml:space="preserve">. » </w:t>
      </w:r>
      <w:r>
        <w:rPr>
          <w:rFonts w:ascii="Times New Roman" w:hAnsi="Times New Roman" w:cs="Times New Roman"/>
        </w:rPr>
        <w:t xml:space="preserve">Le Christ est </w:t>
      </w:r>
      <w:r w:rsidR="009B5AFC" w:rsidRPr="000A445E">
        <w:rPr>
          <w:rFonts w:ascii="Times New Roman" w:hAnsi="Times New Roman" w:cs="Times New Roman"/>
        </w:rPr>
        <w:t>« Dieu-homme » (</w:t>
      </w:r>
      <w:proofErr w:type="spellStart"/>
      <w:r w:rsidR="009B5AFC" w:rsidRPr="000A445E">
        <w:rPr>
          <w:rFonts w:ascii="Times New Roman" w:hAnsi="Times New Roman" w:cs="Times New Roman"/>
          <w:i/>
        </w:rPr>
        <w:t>theanthropos</w:t>
      </w:r>
      <w:proofErr w:type="spellEnd"/>
      <w:r w:rsidR="009B5AFC" w:rsidRPr="000A445E">
        <w:rPr>
          <w:rFonts w:ascii="Times New Roman" w:hAnsi="Times New Roman" w:cs="Times New Roman"/>
        </w:rPr>
        <w:t>)</w:t>
      </w:r>
      <w:r w:rsidR="009B5AFC" w:rsidRPr="000A445E">
        <w:rPr>
          <w:rStyle w:val="Appelnotedebasdep"/>
          <w:rFonts w:ascii="Times New Roman" w:hAnsi="Times New Roman" w:cs="Times New Roman"/>
        </w:rPr>
        <w:footnoteReference w:id="4"/>
      </w:r>
      <w:r>
        <w:rPr>
          <w:rFonts w:ascii="Times New Roman" w:hAnsi="Times New Roman" w:cs="Times New Roman"/>
        </w:rPr>
        <w:t>.</w:t>
      </w:r>
    </w:p>
    <w:p w:rsidR="009B5AFC" w:rsidRPr="000A445E" w:rsidRDefault="009B5AFC" w:rsidP="009B5AFC">
      <w:pPr>
        <w:jc w:val="both"/>
        <w:rPr>
          <w:rFonts w:ascii="Times New Roman" w:hAnsi="Times New Roman" w:cs="Times New Roman"/>
        </w:rPr>
      </w:pPr>
      <w:r w:rsidRPr="000A445E">
        <w:rPr>
          <w:rFonts w:ascii="Times New Roman" w:hAnsi="Times New Roman" w:cs="Times New Roman"/>
        </w:rPr>
        <w:sym w:font="Wingdings 2" w:char="F0A1"/>
      </w:r>
      <w:r w:rsidRPr="000A445E">
        <w:rPr>
          <w:rFonts w:ascii="Times New Roman" w:hAnsi="Times New Roman" w:cs="Times New Roman"/>
        </w:rPr>
        <w:t xml:space="preserve"> Un grand allié d’Origène, Augustin.</w:t>
      </w:r>
    </w:p>
    <w:p w:rsidR="009B5AFC" w:rsidRPr="000A445E" w:rsidRDefault="009B5AFC" w:rsidP="009B5AFC">
      <w:pPr>
        <w:jc w:val="both"/>
        <w:rPr>
          <w:rFonts w:ascii="Times New Roman" w:hAnsi="Times New Roman" w:cs="Times New Roman"/>
          <w:iCs/>
        </w:rPr>
      </w:pPr>
      <w:r w:rsidRPr="000A445E">
        <w:rPr>
          <w:rFonts w:ascii="Times New Roman" w:hAnsi="Times New Roman" w:cs="Times New Roman"/>
          <w:iCs/>
        </w:rPr>
        <w:t xml:space="preserve">Dans un grand texte de la </w:t>
      </w:r>
      <w:r w:rsidRPr="000A445E">
        <w:rPr>
          <w:rFonts w:ascii="Times New Roman" w:hAnsi="Times New Roman" w:cs="Times New Roman"/>
          <w:i/>
        </w:rPr>
        <w:t>Cité de Dieu</w:t>
      </w:r>
      <w:r w:rsidRPr="000A445E">
        <w:rPr>
          <w:rFonts w:ascii="Times New Roman" w:hAnsi="Times New Roman" w:cs="Times New Roman"/>
          <w:iCs/>
        </w:rPr>
        <w:t xml:space="preserve">, Augustin affirme même que </w:t>
      </w:r>
      <w:r w:rsidRPr="000A445E">
        <w:rPr>
          <w:rFonts w:ascii="Times New Roman" w:hAnsi="Times New Roman" w:cs="Times New Roman"/>
        </w:rPr>
        <w:t xml:space="preserve">l’union de l’âme et du corps est </w:t>
      </w:r>
      <w:r w:rsidRPr="000A445E">
        <w:rPr>
          <w:rFonts w:ascii="Times New Roman" w:hAnsi="Times New Roman" w:cs="Times New Roman"/>
          <w:i/>
        </w:rPr>
        <w:t xml:space="preserve">beaucoup plus paradoxale que l’union de Dieu et de l’homme, car dans le premier cas il s’agit de l’union du spirituel et du corporel, tandis que dans le second il y a union d’esprit à esprit, </w:t>
      </w:r>
      <w:r w:rsidRPr="000A445E">
        <w:rPr>
          <w:rFonts w:ascii="Times New Roman" w:hAnsi="Times New Roman" w:cs="Times New Roman"/>
        </w:rPr>
        <w:t>et que cette union est donc plus facile à comprendre :</w:t>
      </w:r>
    </w:p>
    <w:p w:rsidR="009B5AFC" w:rsidRPr="000A445E" w:rsidRDefault="009B5AFC" w:rsidP="009B5AFC">
      <w:pPr>
        <w:ind w:left="708"/>
        <w:jc w:val="both"/>
        <w:rPr>
          <w:rFonts w:ascii="Times New Roman" w:hAnsi="Times New Roman" w:cs="Times New Roman"/>
          <w:iCs/>
          <w:sz w:val="20"/>
          <w:szCs w:val="20"/>
        </w:rPr>
      </w:pPr>
      <w:r w:rsidRPr="000A445E">
        <w:rPr>
          <w:rFonts w:ascii="Times New Roman" w:hAnsi="Times New Roman" w:cs="Times New Roman"/>
          <w:iCs/>
          <w:sz w:val="20"/>
          <w:szCs w:val="20"/>
        </w:rPr>
        <w:t xml:space="preserve">Qu’y </w:t>
      </w:r>
      <w:proofErr w:type="spellStart"/>
      <w:r w:rsidRPr="000A445E">
        <w:rPr>
          <w:rFonts w:ascii="Times New Roman" w:hAnsi="Times New Roman" w:cs="Times New Roman"/>
          <w:iCs/>
          <w:sz w:val="20"/>
          <w:szCs w:val="20"/>
        </w:rPr>
        <w:t>a-t-il</w:t>
      </w:r>
      <w:proofErr w:type="spellEnd"/>
      <w:r w:rsidRPr="000A445E">
        <w:rPr>
          <w:rFonts w:ascii="Times New Roman" w:hAnsi="Times New Roman" w:cs="Times New Roman"/>
          <w:iCs/>
          <w:sz w:val="20"/>
          <w:szCs w:val="20"/>
        </w:rPr>
        <w:t xml:space="preserve"> d’incroyable de nous entendre affirmer que Dieu a pris une âme et un corps d’homme ? (…) Qu’y </w:t>
      </w:r>
      <w:proofErr w:type="spellStart"/>
      <w:r w:rsidRPr="000A445E">
        <w:rPr>
          <w:rFonts w:ascii="Times New Roman" w:hAnsi="Times New Roman" w:cs="Times New Roman"/>
          <w:iCs/>
          <w:sz w:val="20"/>
          <w:szCs w:val="20"/>
        </w:rPr>
        <w:t>a-t-il</w:t>
      </w:r>
      <w:proofErr w:type="spellEnd"/>
      <w:r w:rsidRPr="000A445E">
        <w:rPr>
          <w:rFonts w:ascii="Times New Roman" w:hAnsi="Times New Roman" w:cs="Times New Roman"/>
          <w:iCs/>
          <w:sz w:val="20"/>
          <w:szCs w:val="20"/>
        </w:rPr>
        <w:t xml:space="preserve"> donc d’incroyable que l’une de ces âmes intellectuelles, d’une manière ineffable et exceptionnelle, ait été prise pour le salut de beaucoup ? Le corps est uni à l’âme pour constituer l’homme total et complet ; nous le savons par le témoignage de notre nature ; si ce n’était un fait d’expérience courante, ce serait sans nul doute un fait assez difficile à croire ; </w:t>
      </w:r>
      <w:r w:rsidRPr="000A445E">
        <w:rPr>
          <w:rFonts w:ascii="Times New Roman" w:hAnsi="Times New Roman" w:cs="Times New Roman"/>
          <w:i/>
          <w:sz w:val="20"/>
          <w:szCs w:val="20"/>
        </w:rPr>
        <w:t>car il est plus facile d’ajouter foi à l’union même de l’humain avec le divin</w:t>
      </w:r>
      <w:r w:rsidRPr="000A445E">
        <w:rPr>
          <w:rFonts w:ascii="Times New Roman" w:hAnsi="Times New Roman" w:cs="Times New Roman"/>
          <w:iCs/>
          <w:sz w:val="20"/>
          <w:szCs w:val="20"/>
        </w:rPr>
        <w:t xml:space="preserve">, du changeant avec l’immuable, et d’ailleurs </w:t>
      </w:r>
      <w:r w:rsidRPr="000A445E">
        <w:rPr>
          <w:rFonts w:ascii="Times New Roman" w:hAnsi="Times New Roman" w:cs="Times New Roman"/>
          <w:i/>
          <w:sz w:val="20"/>
          <w:szCs w:val="20"/>
        </w:rPr>
        <w:t>d’un esprit avec un esprit, qu’à l’union d’un corps avec un incorporel</w:t>
      </w:r>
      <w:r w:rsidRPr="000A445E">
        <w:rPr>
          <w:rStyle w:val="Appelnotedebasdep"/>
          <w:rFonts w:ascii="Times New Roman" w:hAnsi="Times New Roman" w:cs="Times New Roman"/>
          <w:iCs/>
          <w:sz w:val="20"/>
          <w:szCs w:val="20"/>
        </w:rPr>
        <w:footnoteReference w:id="5"/>
      </w:r>
      <w:r w:rsidRPr="000A445E">
        <w:rPr>
          <w:rFonts w:ascii="Times New Roman" w:hAnsi="Times New Roman" w:cs="Times New Roman"/>
          <w:i/>
          <w:sz w:val="20"/>
          <w:szCs w:val="20"/>
        </w:rPr>
        <w:t>.</w:t>
      </w:r>
    </w:p>
    <w:p w:rsidR="009B5AFC" w:rsidRPr="000A445E" w:rsidRDefault="009B5AFC" w:rsidP="009B5AFC">
      <w:pPr>
        <w:jc w:val="both"/>
        <w:rPr>
          <w:rFonts w:ascii="Times New Roman" w:hAnsi="Times New Roman" w:cs="Times New Roman"/>
        </w:rPr>
      </w:pPr>
      <w:r w:rsidRPr="000A445E">
        <w:rPr>
          <w:rFonts w:ascii="Times New Roman" w:hAnsi="Times New Roman" w:cs="Times New Roman"/>
        </w:rPr>
        <w:sym w:font="Wingdings 2" w:char="F0A1"/>
      </w:r>
      <w:r w:rsidRPr="000A445E">
        <w:rPr>
          <w:rFonts w:ascii="Times New Roman" w:hAnsi="Times New Roman" w:cs="Times New Roman"/>
        </w:rPr>
        <w:t xml:space="preserve"> Alors qu’Origène pensait en termes de complémentarité, Apollinaire pense en termes </w:t>
      </w:r>
      <w:r w:rsidRPr="000A445E">
        <w:rPr>
          <w:rFonts w:ascii="Times New Roman" w:hAnsi="Times New Roman" w:cs="Times New Roman"/>
          <w:i/>
        </w:rPr>
        <w:t>d’opposition</w:t>
      </w:r>
      <w:r w:rsidR="000A445E">
        <w:rPr>
          <w:rFonts w:ascii="Times New Roman" w:hAnsi="Times New Roman" w:cs="Times New Roman"/>
        </w:rPr>
        <w:t>. Pour lui</w:t>
      </w:r>
      <w:r w:rsidRPr="000A445E">
        <w:rPr>
          <w:rFonts w:ascii="Times New Roman" w:hAnsi="Times New Roman" w:cs="Times New Roman"/>
        </w:rPr>
        <w:t xml:space="preserve">, </w:t>
      </w:r>
      <w:r w:rsidRPr="000A445E">
        <w:rPr>
          <w:rFonts w:ascii="Times New Roman" w:hAnsi="Times New Roman" w:cs="Times New Roman"/>
          <w:i/>
        </w:rPr>
        <w:t>deux éléments complets s’opposent</w:t>
      </w:r>
      <w:r w:rsidRPr="000A445E">
        <w:rPr>
          <w:rFonts w:ascii="Times New Roman" w:hAnsi="Times New Roman" w:cs="Times New Roman"/>
        </w:rPr>
        <w:t>. La divinité, dans le Christ, ne peut pas cohabiter avec une humanité complète, et il faut en quelque sorte lui faire de la place pour qu’elle ne lui fasse pas concurrence : « Si un homme s’était uni à Dieu, écrit Apollinaire, ils seraient deux ! »</w:t>
      </w:r>
    </w:p>
    <w:p w:rsidR="000A445E" w:rsidRDefault="009B5AFC" w:rsidP="009B5AFC">
      <w:pPr>
        <w:jc w:val="both"/>
        <w:rPr>
          <w:rFonts w:ascii="Times New Roman" w:hAnsi="Times New Roman" w:cs="Times New Roman"/>
        </w:rPr>
      </w:pPr>
      <w:r w:rsidRPr="000A445E">
        <w:rPr>
          <w:rFonts w:ascii="Times New Roman" w:hAnsi="Times New Roman" w:cs="Times New Roman"/>
        </w:rPr>
        <w:sym w:font="Wingdings 2" w:char="F0A1"/>
      </w:r>
      <w:r w:rsidRPr="000A445E">
        <w:rPr>
          <w:rFonts w:ascii="Times New Roman" w:hAnsi="Times New Roman" w:cs="Times New Roman"/>
        </w:rPr>
        <w:t xml:space="preserve"> </w:t>
      </w:r>
      <w:r w:rsidR="000A445E">
        <w:rPr>
          <w:rFonts w:ascii="Times New Roman" w:hAnsi="Times New Roman" w:cs="Times New Roman"/>
        </w:rPr>
        <w:t xml:space="preserve">Apollinaire est condamné au </w:t>
      </w:r>
      <w:r w:rsidRPr="000A445E">
        <w:rPr>
          <w:rFonts w:ascii="Times New Roman" w:hAnsi="Times New Roman" w:cs="Times New Roman"/>
        </w:rPr>
        <w:t>concile de Constantinople (381)</w:t>
      </w:r>
      <w:r w:rsidR="000A445E">
        <w:rPr>
          <w:rFonts w:ascii="Times New Roman" w:hAnsi="Times New Roman" w:cs="Times New Roman"/>
        </w:rPr>
        <w:t>, mais ses idées se diffusent.</w:t>
      </w:r>
    </w:p>
    <w:p w:rsidR="009B5AFC" w:rsidRPr="000A445E" w:rsidRDefault="009B5AFC" w:rsidP="009B5AFC">
      <w:pPr>
        <w:jc w:val="both"/>
        <w:rPr>
          <w:rFonts w:ascii="Times New Roman" w:hAnsi="Times New Roman" w:cs="Times New Roman"/>
        </w:rPr>
      </w:pPr>
    </w:p>
    <w:p w:rsidR="009B5AFC" w:rsidRPr="007C50DF" w:rsidRDefault="009B5AFC" w:rsidP="009B5AFC">
      <w:pPr>
        <w:jc w:val="both"/>
        <w:rPr>
          <w:rFonts w:ascii="Times New Roman" w:hAnsi="Times New Roman" w:cs="Times New Roman"/>
          <w:b/>
          <w:sz w:val="24"/>
          <w:szCs w:val="24"/>
        </w:rPr>
      </w:pPr>
      <w:r>
        <w:rPr>
          <w:rFonts w:ascii="Times New Roman" w:hAnsi="Times New Roman" w:cs="Times New Roman"/>
          <w:b/>
          <w:sz w:val="24"/>
          <w:szCs w:val="24"/>
        </w:rPr>
        <w:lastRenderedPageBreak/>
        <w:t>2/ Les deux écoles d’Antioche et d’Alexandrie, et l’entrée en scène de Nestorius</w:t>
      </w:r>
    </w:p>
    <w:p w:rsidR="009B5AFC" w:rsidRPr="000A445E" w:rsidRDefault="009B5AFC" w:rsidP="009B5AFC">
      <w:pPr>
        <w:jc w:val="both"/>
        <w:rPr>
          <w:rFonts w:ascii="Times New Roman" w:hAnsi="Times New Roman" w:cs="Times New Roman"/>
        </w:rPr>
      </w:pPr>
      <w:r w:rsidRPr="000A445E">
        <w:rPr>
          <w:rFonts w:ascii="Times New Roman" w:hAnsi="Times New Roman" w:cs="Times New Roman"/>
        </w:rPr>
        <w:t xml:space="preserve">C’est dans ce contexte que se situe Nestorius, patriarche de Constantinople de 428 à 431 : alors que les Alexandrins soulignent toujours </w:t>
      </w:r>
      <w:r w:rsidRPr="000A445E">
        <w:rPr>
          <w:rFonts w:ascii="Times New Roman" w:hAnsi="Times New Roman" w:cs="Times New Roman"/>
          <w:i/>
        </w:rPr>
        <w:t>l’unité</w:t>
      </w:r>
      <w:r w:rsidRPr="000A445E">
        <w:rPr>
          <w:rFonts w:ascii="Times New Roman" w:hAnsi="Times New Roman" w:cs="Times New Roman"/>
        </w:rPr>
        <w:t xml:space="preserve"> du Christ, l’école dite d’Antioche à laquelle il appartient souligne avec force la </w:t>
      </w:r>
      <w:r w:rsidRPr="000A445E">
        <w:rPr>
          <w:rFonts w:ascii="Times New Roman" w:hAnsi="Times New Roman" w:cs="Times New Roman"/>
          <w:i/>
        </w:rPr>
        <w:t xml:space="preserve">distinction </w:t>
      </w:r>
      <w:r w:rsidRPr="000A445E">
        <w:rPr>
          <w:rFonts w:ascii="Times New Roman" w:hAnsi="Times New Roman" w:cs="Times New Roman"/>
        </w:rPr>
        <w:t>en lui de l’humanité et de la divinité.</w:t>
      </w:r>
    </w:p>
    <w:p w:rsidR="000A445E" w:rsidRPr="000A445E" w:rsidRDefault="009B5AFC" w:rsidP="009B5AFC">
      <w:pPr>
        <w:jc w:val="both"/>
        <w:rPr>
          <w:rFonts w:ascii="Times New Roman" w:hAnsi="Times New Roman" w:cs="Times New Roman"/>
          <w:i/>
        </w:rPr>
      </w:pPr>
      <w:r>
        <w:rPr>
          <w:rFonts w:ascii="Times New Roman" w:hAnsi="Times New Roman" w:cs="Times New Roman"/>
          <w:sz w:val="24"/>
          <w:szCs w:val="24"/>
        </w:rPr>
        <w:sym w:font="Wingdings 2" w:char="F0A1"/>
      </w:r>
      <w:r>
        <w:rPr>
          <w:rFonts w:ascii="Times New Roman" w:hAnsi="Times New Roman" w:cs="Times New Roman"/>
          <w:sz w:val="24"/>
          <w:szCs w:val="24"/>
        </w:rPr>
        <w:t xml:space="preserve"> </w:t>
      </w:r>
      <w:r w:rsidRPr="000A445E">
        <w:rPr>
          <w:rFonts w:ascii="Times New Roman" w:hAnsi="Times New Roman" w:cs="Times New Roman"/>
          <w:b/>
        </w:rPr>
        <w:t xml:space="preserve">L’école d’Antioche </w:t>
      </w:r>
      <w:r w:rsidR="000A445E" w:rsidRPr="000A445E">
        <w:rPr>
          <w:rFonts w:ascii="Times New Roman" w:hAnsi="Times New Roman" w:cs="Times New Roman"/>
        </w:rPr>
        <w:t xml:space="preserve">fondée au siècle précédent par </w:t>
      </w:r>
      <w:proofErr w:type="spellStart"/>
      <w:r w:rsidRPr="000A445E">
        <w:rPr>
          <w:rFonts w:ascii="Times New Roman" w:hAnsi="Times New Roman" w:cs="Times New Roman"/>
          <w:b/>
        </w:rPr>
        <w:t>Eustathe</w:t>
      </w:r>
      <w:proofErr w:type="spellEnd"/>
      <w:r w:rsidR="000A445E" w:rsidRPr="000A445E">
        <w:rPr>
          <w:rFonts w:ascii="Times New Roman" w:hAnsi="Times New Roman" w:cs="Times New Roman"/>
        </w:rPr>
        <w:t xml:space="preserve"> est </w:t>
      </w:r>
      <w:r w:rsidR="000A445E" w:rsidRPr="000A445E">
        <w:rPr>
          <w:rFonts w:ascii="Times New Roman" w:hAnsi="Times New Roman" w:cs="Times New Roman"/>
          <w:i/>
        </w:rPr>
        <w:t>dualiste.</w:t>
      </w:r>
    </w:p>
    <w:p w:rsidR="000A445E" w:rsidRPr="000A445E" w:rsidRDefault="000A445E" w:rsidP="009B5AFC">
      <w:pPr>
        <w:jc w:val="both"/>
        <w:rPr>
          <w:rFonts w:ascii="Times New Roman" w:hAnsi="Times New Roman" w:cs="Times New Roman"/>
        </w:rPr>
      </w:pPr>
      <w:r>
        <w:rPr>
          <w:rFonts w:ascii="Times New Roman" w:hAnsi="Times New Roman" w:cs="Times New Roman"/>
          <w:b/>
        </w:rPr>
        <w:t xml:space="preserve">   </w:t>
      </w:r>
      <w:r w:rsidR="009B5AFC" w:rsidRPr="000A445E">
        <w:rPr>
          <w:rFonts w:ascii="Times New Roman" w:hAnsi="Times New Roman" w:cs="Times New Roman"/>
          <w:b/>
        </w:rPr>
        <w:t>L</w:t>
      </w:r>
      <w:r w:rsidRPr="000A445E">
        <w:rPr>
          <w:rFonts w:ascii="Times New Roman" w:hAnsi="Times New Roman" w:cs="Times New Roman"/>
          <w:b/>
        </w:rPr>
        <w:t xml:space="preserve">’école </w:t>
      </w:r>
      <w:r w:rsidR="009B5AFC" w:rsidRPr="000A445E">
        <w:rPr>
          <w:rFonts w:ascii="Times New Roman" w:hAnsi="Times New Roman" w:cs="Times New Roman"/>
          <w:b/>
        </w:rPr>
        <w:t>d’Alexandrie</w:t>
      </w:r>
      <w:r w:rsidRPr="000A445E">
        <w:rPr>
          <w:rFonts w:ascii="Times New Roman" w:hAnsi="Times New Roman" w:cs="Times New Roman"/>
        </w:rPr>
        <w:t>, a</w:t>
      </w:r>
      <w:r>
        <w:rPr>
          <w:rFonts w:ascii="Times New Roman" w:hAnsi="Times New Roman" w:cs="Times New Roman"/>
        </w:rPr>
        <w:t>u contraire, est unitaire, mais reste influencée par Apollinaire.</w:t>
      </w:r>
    </w:p>
    <w:p w:rsidR="009B5AFC" w:rsidRPr="000A445E" w:rsidRDefault="000A445E" w:rsidP="009B5AFC">
      <w:pPr>
        <w:ind w:left="708"/>
        <w:jc w:val="both"/>
        <w:rPr>
          <w:rFonts w:ascii="Times New Roman" w:hAnsi="Times New Roman" w:cs="Times New Roman"/>
          <w:sz w:val="20"/>
          <w:szCs w:val="20"/>
        </w:rPr>
      </w:pPr>
      <w:r w:rsidRPr="000A445E">
        <w:rPr>
          <w:rFonts w:ascii="Times New Roman" w:hAnsi="Times New Roman" w:cs="Times New Roman"/>
          <w:sz w:val="20"/>
          <w:szCs w:val="20"/>
        </w:rPr>
        <w:t xml:space="preserve"> </w:t>
      </w:r>
      <w:r w:rsidR="009B5AFC" w:rsidRPr="000A445E">
        <w:rPr>
          <w:rFonts w:ascii="Times New Roman" w:hAnsi="Times New Roman" w:cs="Times New Roman"/>
          <w:sz w:val="20"/>
          <w:szCs w:val="20"/>
        </w:rPr>
        <w:t>« Pour eux, le Verbe est le principe souverain et unique de toute l’existence et par conséquent le sujet de toutes les affirmations concernant le Christ. En cela réside la supériorité de la formule d’Alexandrie sur la formule d’Antioche qui est, sur ce point, très faible</w:t>
      </w:r>
      <w:r w:rsidR="009B5AFC" w:rsidRPr="000A445E">
        <w:rPr>
          <w:rStyle w:val="Appelnotedebasdep"/>
          <w:rFonts w:ascii="Times New Roman" w:hAnsi="Times New Roman" w:cs="Times New Roman"/>
          <w:sz w:val="20"/>
          <w:szCs w:val="20"/>
        </w:rPr>
        <w:footnoteReference w:id="6"/>
      </w:r>
      <w:r w:rsidR="009B5AFC" w:rsidRPr="000A445E">
        <w:rPr>
          <w:rFonts w:ascii="Times New Roman" w:hAnsi="Times New Roman" w:cs="Times New Roman"/>
          <w:sz w:val="20"/>
          <w:szCs w:val="20"/>
        </w:rPr>
        <w:t>. »</w:t>
      </w:r>
    </w:p>
    <w:p w:rsidR="000A445E" w:rsidRDefault="009B5AFC" w:rsidP="009B5AFC">
      <w:pPr>
        <w:jc w:val="both"/>
        <w:rPr>
          <w:rFonts w:ascii="Times New Roman" w:hAnsi="Times New Roman" w:cs="Times New Roman"/>
        </w:rPr>
      </w:pPr>
      <w:r w:rsidRPr="000A445E">
        <w:rPr>
          <w:rFonts w:ascii="Times New Roman" w:hAnsi="Times New Roman" w:cs="Times New Roman"/>
        </w:rPr>
        <w:sym w:font="Wingdings 2" w:char="F0A1"/>
      </w:r>
      <w:r w:rsidRPr="000A445E">
        <w:rPr>
          <w:rFonts w:ascii="Times New Roman" w:hAnsi="Times New Roman" w:cs="Times New Roman"/>
        </w:rPr>
        <w:t xml:space="preserve"> En l’an 428, le moine Nestorius est imposé par l’empereur Théodose II comme</w:t>
      </w:r>
      <w:r w:rsidR="000A445E">
        <w:rPr>
          <w:rFonts w:ascii="Times New Roman" w:hAnsi="Times New Roman" w:cs="Times New Roman"/>
        </w:rPr>
        <w:t xml:space="preserve"> patriarche de Constantinople. Pour </w:t>
      </w:r>
      <w:r w:rsidRPr="000A445E">
        <w:rPr>
          <w:rFonts w:ascii="Times New Roman" w:hAnsi="Times New Roman" w:cs="Times New Roman"/>
        </w:rPr>
        <w:t xml:space="preserve">déraciner chez ses fidèles les restes d’apollinarisme et d’arianisme. Il part donc en guerre contre ceux qui « mélangent » dans le Christ les </w:t>
      </w:r>
      <w:r w:rsidRPr="000A445E">
        <w:rPr>
          <w:rFonts w:ascii="Times New Roman" w:hAnsi="Times New Roman" w:cs="Times New Roman"/>
          <w:i/>
        </w:rPr>
        <w:t>deux natures</w:t>
      </w:r>
      <w:r w:rsidRPr="000A445E">
        <w:rPr>
          <w:rFonts w:ascii="Times New Roman" w:hAnsi="Times New Roman" w:cs="Times New Roman"/>
        </w:rPr>
        <w:t xml:space="preserve">. Dans ce but, il va refuser à Marie le titre de </w:t>
      </w:r>
      <w:proofErr w:type="spellStart"/>
      <w:r w:rsidR="00836FAB">
        <w:rPr>
          <w:rFonts w:ascii="Times New Roman" w:hAnsi="Times New Roman" w:cs="Times New Roman"/>
          <w:i/>
        </w:rPr>
        <w:t>Theotokos</w:t>
      </w:r>
      <w:proofErr w:type="spellEnd"/>
      <w:r w:rsidRPr="000A445E">
        <w:rPr>
          <w:rFonts w:ascii="Times New Roman" w:hAnsi="Times New Roman" w:cs="Times New Roman"/>
        </w:rPr>
        <w:t xml:space="preserve"> (Mère de Dieu), pour n’admettre que celui </w:t>
      </w:r>
      <w:r w:rsidRPr="00836FAB">
        <w:rPr>
          <w:rFonts w:ascii="Times New Roman" w:hAnsi="Times New Roman" w:cs="Times New Roman"/>
          <w:i/>
        </w:rPr>
        <w:t>d’</w:t>
      </w:r>
      <w:proofErr w:type="spellStart"/>
      <w:r w:rsidR="00836FAB">
        <w:rPr>
          <w:rFonts w:ascii="Times New Roman" w:hAnsi="Times New Roman" w:cs="Times New Roman"/>
          <w:i/>
        </w:rPr>
        <w:t>Anthropotokos</w:t>
      </w:r>
      <w:proofErr w:type="spellEnd"/>
      <w:r w:rsidRPr="000A445E">
        <w:rPr>
          <w:rFonts w:ascii="Times New Roman" w:hAnsi="Times New Roman" w:cs="Times New Roman"/>
        </w:rPr>
        <w:t xml:space="preserve"> (Mère de l’homme-Jésus) ou de </w:t>
      </w:r>
      <w:proofErr w:type="spellStart"/>
      <w:r w:rsidR="00836FAB">
        <w:rPr>
          <w:rFonts w:ascii="Times New Roman" w:hAnsi="Times New Roman" w:cs="Times New Roman"/>
          <w:i/>
        </w:rPr>
        <w:t>Christotokos</w:t>
      </w:r>
      <w:proofErr w:type="spellEnd"/>
      <w:r w:rsidRPr="000A445E">
        <w:rPr>
          <w:rFonts w:ascii="Times New Roman" w:hAnsi="Times New Roman" w:cs="Times New Roman"/>
          <w:noProof/>
          <w:lang w:val="el-GR"/>
        </w:rPr>
        <w:t xml:space="preserve"> </w:t>
      </w:r>
      <w:r w:rsidRPr="000A445E">
        <w:rPr>
          <w:rFonts w:ascii="Times New Roman" w:hAnsi="Times New Roman" w:cs="Times New Roman"/>
        </w:rPr>
        <w:t>(Mère du Christ).</w:t>
      </w:r>
      <w:r w:rsidR="000A445E">
        <w:rPr>
          <w:rFonts w:ascii="Times New Roman" w:hAnsi="Times New Roman" w:cs="Times New Roman"/>
        </w:rPr>
        <w:t xml:space="preserve"> </w:t>
      </w:r>
      <w:r w:rsidRPr="000A445E">
        <w:rPr>
          <w:rFonts w:ascii="Times New Roman" w:hAnsi="Times New Roman" w:cs="Times New Roman"/>
        </w:rPr>
        <w:t>« </w:t>
      </w:r>
      <w:r w:rsidRPr="000A445E">
        <w:rPr>
          <w:rFonts w:ascii="Times New Roman" w:hAnsi="Times New Roman" w:cs="Times New Roman"/>
          <w:i/>
        </w:rPr>
        <w:t>Dieu</w:t>
      </w:r>
      <w:r w:rsidRPr="000A445E">
        <w:rPr>
          <w:rFonts w:ascii="Times New Roman" w:hAnsi="Times New Roman" w:cs="Times New Roman"/>
        </w:rPr>
        <w:t xml:space="preserve"> ne peut avoir de mère, et une créature ne peut engendrer la </w:t>
      </w:r>
      <w:r w:rsidRPr="000A445E">
        <w:rPr>
          <w:rFonts w:ascii="Times New Roman" w:hAnsi="Times New Roman" w:cs="Times New Roman"/>
          <w:i/>
        </w:rPr>
        <w:t>divinité</w:t>
      </w:r>
      <w:r w:rsidRPr="000A445E">
        <w:rPr>
          <w:rFonts w:ascii="Times New Roman" w:hAnsi="Times New Roman" w:cs="Times New Roman"/>
        </w:rPr>
        <w:t> ».</w:t>
      </w:r>
    </w:p>
    <w:p w:rsidR="009B5AFC" w:rsidRDefault="009B5AFC" w:rsidP="009B5AFC">
      <w:pPr>
        <w:jc w:val="both"/>
        <w:rPr>
          <w:rFonts w:ascii="Times New Roman" w:hAnsi="Times New Roman" w:cs="Times New Roman"/>
          <w:sz w:val="24"/>
          <w:szCs w:val="24"/>
        </w:rPr>
      </w:pPr>
    </w:p>
    <w:p w:rsidR="009B5AFC" w:rsidRPr="00AB54AB" w:rsidRDefault="009B5AFC" w:rsidP="009B5AFC">
      <w:pPr>
        <w:jc w:val="both"/>
        <w:rPr>
          <w:rFonts w:ascii="Times New Roman" w:hAnsi="Times New Roman" w:cs="Times New Roman"/>
          <w:b/>
          <w:sz w:val="32"/>
          <w:szCs w:val="32"/>
        </w:rPr>
      </w:pPr>
      <w:r>
        <w:rPr>
          <w:rFonts w:ascii="Times New Roman" w:hAnsi="Times New Roman" w:cs="Times New Roman"/>
          <w:b/>
          <w:sz w:val="32"/>
          <w:szCs w:val="32"/>
        </w:rPr>
        <w:t>2</w:t>
      </w:r>
      <w:r w:rsidRPr="002F2B0F">
        <w:rPr>
          <w:rFonts w:ascii="Times New Roman" w:hAnsi="Times New Roman" w:cs="Times New Roman"/>
          <w:b/>
          <w:sz w:val="32"/>
          <w:szCs w:val="32"/>
        </w:rPr>
        <w:t xml:space="preserve">. </w:t>
      </w:r>
      <w:r>
        <w:rPr>
          <w:rFonts w:ascii="Times New Roman" w:hAnsi="Times New Roman" w:cs="Times New Roman"/>
          <w:b/>
          <w:sz w:val="32"/>
          <w:szCs w:val="32"/>
        </w:rPr>
        <w:t>La controverse entre Nestorius et Cyrille d’Alexandrie</w:t>
      </w:r>
    </w:p>
    <w:p w:rsidR="009A588E" w:rsidRDefault="009B5AFC" w:rsidP="009B5AFC">
      <w:pPr>
        <w:jc w:val="both"/>
        <w:rPr>
          <w:rFonts w:ascii="Times New Roman" w:hAnsi="Times New Roman" w:cs="Times New Roman"/>
        </w:rPr>
      </w:pPr>
      <w:r w:rsidRPr="009A588E">
        <w:rPr>
          <w:rFonts w:ascii="Times New Roman" w:hAnsi="Times New Roman" w:cs="Times New Roman"/>
        </w:rPr>
        <w:sym w:font="Wingdings 2" w:char="F0A1"/>
      </w:r>
      <w:r w:rsidRPr="009A588E">
        <w:rPr>
          <w:rFonts w:ascii="Times New Roman" w:hAnsi="Times New Roman" w:cs="Times New Roman"/>
        </w:rPr>
        <w:t xml:space="preserve"> En 412, le neveu de Théophile lui succède</w:t>
      </w:r>
      <w:r w:rsidR="009A588E" w:rsidRPr="009A588E">
        <w:rPr>
          <w:rFonts w:ascii="Times New Roman" w:hAnsi="Times New Roman" w:cs="Times New Roman"/>
        </w:rPr>
        <w:t xml:space="preserve"> à Alexandrie</w:t>
      </w:r>
      <w:r w:rsidRPr="009A588E">
        <w:rPr>
          <w:rFonts w:ascii="Times New Roman" w:hAnsi="Times New Roman" w:cs="Times New Roman"/>
        </w:rPr>
        <w:t> : Cyrille, homme combatif qui, « comme exégète, comme théologien, se révèle d’une tout autre classe que Nestorius</w:t>
      </w:r>
      <w:r w:rsidRPr="009A588E">
        <w:rPr>
          <w:rStyle w:val="Appelnotedebasdep"/>
          <w:rFonts w:ascii="Times New Roman" w:hAnsi="Times New Roman" w:cs="Times New Roman"/>
        </w:rPr>
        <w:footnoteReference w:id="7"/>
      </w:r>
      <w:r w:rsidRPr="009A588E">
        <w:rPr>
          <w:rFonts w:ascii="Times New Roman" w:hAnsi="Times New Roman" w:cs="Times New Roman"/>
        </w:rPr>
        <w:t>. »</w:t>
      </w:r>
    </w:p>
    <w:p w:rsidR="009B5AFC" w:rsidRPr="009A588E" w:rsidRDefault="009B5AFC" w:rsidP="009B5AFC">
      <w:pPr>
        <w:jc w:val="both"/>
        <w:rPr>
          <w:rFonts w:ascii="Times New Roman" w:hAnsi="Times New Roman" w:cs="Times New Roman"/>
        </w:rPr>
      </w:pPr>
      <w:r w:rsidRPr="009A588E">
        <w:rPr>
          <w:rFonts w:ascii="Times New Roman" w:hAnsi="Times New Roman" w:cs="Times New Roman"/>
        </w:rPr>
        <w:t>Cyrille refuse donc absolument l’idée d’</w:t>
      </w:r>
      <w:r w:rsidRPr="009A588E">
        <w:rPr>
          <w:rFonts w:ascii="Times New Roman" w:hAnsi="Times New Roman" w:cs="Times New Roman"/>
          <w:i/>
        </w:rPr>
        <w:t>habitation</w:t>
      </w:r>
      <w:r w:rsidRPr="009A588E">
        <w:rPr>
          <w:rFonts w:ascii="Times New Roman" w:hAnsi="Times New Roman" w:cs="Times New Roman"/>
        </w:rPr>
        <w:t xml:space="preserve"> du Verbe dans l’homme Jésus, ainsi que l’idée de </w:t>
      </w:r>
      <w:r w:rsidRPr="009A588E">
        <w:rPr>
          <w:rFonts w:ascii="Times New Roman" w:hAnsi="Times New Roman" w:cs="Times New Roman"/>
          <w:i/>
        </w:rPr>
        <w:t>conjonction</w:t>
      </w:r>
      <w:r w:rsidRPr="009A588E">
        <w:rPr>
          <w:rFonts w:ascii="Times New Roman" w:hAnsi="Times New Roman" w:cs="Times New Roman"/>
        </w:rPr>
        <w:t xml:space="preserve"> de l’humain et du divin : c’est ainsi qu’il ne dit jamais « la chair du Christ a souffert », mais « le Verbe de Dieu a souffert dans sa chair ». Et pour synthétiser cela, il affirme que l’union du Verbe et de la nature humaine s’est faite « selon l’hypostase », ou si l’on préfère, selon la Personne.</w:t>
      </w:r>
    </w:p>
    <w:p w:rsidR="009B5AFC" w:rsidRPr="009A588E" w:rsidRDefault="009A588E" w:rsidP="009B5AFC">
      <w:pPr>
        <w:jc w:val="both"/>
        <w:rPr>
          <w:rFonts w:ascii="Times New Roman" w:hAnsi="Times New Roman" w:cs="Times New Roman"/>
        </w:rPr>
      </w:pPr>
      <w:r>
        <w:rPr>
          <w:rFonts w:ascii="Times New Roman" w:hAnsi="Times New Roman" w:cs="Times New Roman"/>
        </w:rPr>
        <w:sym w:font="Wingdings 2" w:char="F0A1"/>
      </w:r>
      <w:r>
        <w:rPr>
          <w:rFonts w:ascii="Times New Roman" w:hAnsi="Times New Roman" w:cs="Times New Roman"/>
        </w:rPr>
        <w:t xml:space="preserve"> Le </w:t>
      </w:r>
      <w:r w:rsidR="009B5AFC" w:rsidRPr="009A588E">
        <w:rPr>
          <w:rFonts w:ascii="Times New Roman" w:hAnsi="Times New Roman" w:cs="Times New Roman"/>
          <w:i/>
        </w:rPr>
        <w:t>sujet de l’incarnation, et donc de tout ce que Jésus a vécu dans sa vie terrestre, est bien la deuxième Personne de la Sainte Trinité. C’est pour cette raison que la Vierge Marie doit être dite à bon droit « Mère de Dieu ». Et c’est aussi pour cette raison que le Christ nous a sauvés </w:t>
      </w:r>
      <w:r w:rsidR="009B5AFC" w:rsidRPr="009A588E">
        <w:rPr>
          <w:rFonts w:ascii="Times New Roman" w:hAnsi="Times New Roman" w:cs="Times New Roman"/>
        </w:rPr>
        <w:t>: un homme qui aurait été seulement « conjoint », associé au Verbe de Dieu n’aurait pas pu nous sauver, parce que ses actes n’auraient été que les actes d’un homme, et non ceux de Dieu lui-même accomplis en notre chair.</w:t>
      </w:r>
    </w:p>
    <w:p w:rsidR="009B5AFC" w:rsidRDefault="009B5AFC" w:rsidP="009B5AFC">
      <w:pPr>
        <w:jc w:val="both"/>
        <w:rPr>
          <w:rFonts w:ascii="Times New Roman" w:hAnsi="Times New Roman" w:cs="Times New Roman"/>
          <w:sz w:val="24"/>
          <w:szCs w:val="24"/>
        </w:rPr>
      </w:pPr>
    </w:p>
    <w:p w:rsidR="009B5AFC" w:rsidRPr="00601496" w:rsidRDefault="009B5AFC" w:rsidP="009B5AFC">
      <w:pPr>
        <w:jc w:val="both"/>
        <w:rPr>
          <w:rFonts w:ascii="Times New Roman" w:hAnsi="Times New Roman" w:cs="Times New Roman"/>
          <w:b/>
          <w:sz w:val="32"/>
          <w:szCs w:val="32"/>
        </w:rPr>
      </w:pPr>
      <w:r>
        <w:rPr>
          <w:rFonts w:ascii="Times New Roman" w:hAnsi="Times New Roman" w:cs="Times New Roman"/>
          <w:b/>
          <w:sz w:val="32"/>
          <w:szCs w:val="32"/>
        </w:rPr>
        <w:t>3</w:t>
      </w:r>
      <w:r w:rsidRPr="002F2B0F">
        <w:rPr>
          <w:rFonts w:ascii="Times New Roman" w:hAnsi="Times New Roman" w:cs="Times New Roman"/>
          <w:b/>
          <w:sz w:val="32"/>
          <w:szCs w:val="32"/>
        </w:rPr>
        <w:t xml:space="preserve">. </w:t>
      </w:r>
      <w:r>
        <w:rPr>
          <w:rFonts w:ascii="Times New Roman" w:hAnsi="Times New Roman" w:cs="Times New Roman"/>
          <w:b/>
          <w:sz w:val="32"/>
          <w:szCs w:val="32"/>
        </w:rPr>
        <w:t>La première phase du concile d’Éphèse</w:t>
      </w:r>
    </w:p>
    <w:p w:rsidR="009A588E" w:rsidRDefault="009B5AFC" w:rsidP="009B5AFC">
      <w:pPr>
        <w:jc w:val="both"/>
        <w:rPr>
          <w:rFonts w:ascii="Times New Roman" w:hAnsi="Times New Roman" w:cs="Times New Roman"/>
        </w:rPr>
      </w:pPr>
      <w:r w:rsidRPr="009A588E">
        <w:rPr>
          <w:rFonts w:ascii="Times New Roman" w:hAnsi="Times New Roman" w:cs="Times New Roman"/>
        </w:rPr>
        <w:sym w:font="Wingdings 2" w:char="F0A1"/>
      </w:r>
      <w:r w:rsidRPr="009A588E">
        <w:rPr>
          <w:rFonts w:ascii="Times New Roman" w:hAnsi="Times New Roman" w:cs="Times New Roman"/>
        </w:rPr>
        <w:t xml:space="preserve"> Avant même la condamnation de Nestorius par le pape, dès janvier 430, Cyrille avait écrit à Nestorius un document théologique majeur, auquel le concile d’Éphèse lui donnera la valeur d’une définition dogmatique.</w:t>
      </w:r>
    </w:p>
    <w:p w:rsidR="009A588E" w:rsidRDefault="009B5AFC" w:rsidP="009B5AFC">
      <w:pPr>
        <w:jc w:val="both"/>
        <w:rPr>
          <w:rFonts w:ascii="Times New Roman" w:hAnsi="Times New Roman" w:cs="Times New Roman"/>
        </w:rPr>
      </w:pPr>
      <w:r w:rsidRPr="009A588E">
        <w:rPr>
          <w:rFonts w:ascii="Times New Roman" w:hAnsi="Times New Roman" w:cs="Times New Roman"/>
        </w:rPr>
        <w:sym w:font="Wingdings 2" w:char="F0A1"/>
      </w:r>
      <w:r w:rsidRPr="009A588E">
        <w:rPr>
          <w:rFonts w:ascii="Times New Roman" w:hAnsi="Times New Roman" w:cs="Times New Roman"/>
        </w:rPr>
        <w:t xml:space="preserve"> </w:t>
      </w:r>
      <w:r w:rsidR="009A588E">
        <w:rPr>
          <w:rFonts w:ascii="Times New Roman" w:hAnsi="Times New Roman" w:cs="Times New Roman"/>
        </w:rPr>
        <w:t xml:space="preserve">En l’absence de réaction de Nestorius, </w:t>
      </w:r>
      <w:r w:rsidRPr="009A588E">
        <w:rPr>
          <w:rFonts w:ascii="Times New Roman" w:hAnsi="Times New Roman" w:cs="Times New Roman"/>
        </w:rPr>
        <w:t xml:space="preserve">Cyrille lui écrit de nouveau en novembre, ajoutant à sa lettre </w:t>
      </w:r>
      <w:r w:rsidRPr="009A588E">
        <w:rPr>
          <w:rFonts w:ascii="Times New Roman" w:hAnsi="Times New Roman" w:cs="Times New Roman"/>
          <w:i/>
        </w:rPr>
        <w:t>douze condamnations, ou « anathématismes »</w:t>
      </w:r>
      <w:r w:rsidRPr="009A588E">
        <w:rPr>
          <w:rFonts w:ascii="Times New Roman" w:hAnsi="Times New Roman" w:cs="Times New Roman"/>
        </w:rPr>
        <w:t>, auxquels il demande à Nestorius de souscrire</w:t>
      </w:r>
      <w:r w:rsidR="009A588E">
        <w:rPr>
          <w:rFonts w:ascii="Times New Roman" w:hAnsi="Times New Roman" w:cs="Times New Roman"/>
        </w:rPr>
        <w:t>.</w:t>
      </w:r>
    </w:p>
    <w:p w:rsidR="009B5AFC" w:rsidRDefault="009B5AFC" w:rsidP="009B5AFC">
      <w:pPr>
        <w:jc w:val="both"/>
        <w:rPr>
          <w:rFonts w:ascii="Times New Roman" w:hAnsi="Times New Roman" w:cs="Times New Roman"/>
        </w:rPr>
      </w:pPr>
      <w:r w:rsidRPr="009A588E">
        <w:rPr>
          <w:rFonts w:ascii="Times New Roman" w:hAnsi="Times New Roman" w:cs="Times New Roman"/>
        </w:rPr>
        <w:t>Théodose II prend acte d</w:t>
      </w:r>
      <w:r w:rsidR="009A588E">
        <w:rPr>
          <w:rFonts w:ascii="Times New Roman" w:hAnsi="Times New Roman" w:cs="Times New Roman"/>
        </w:rPr>
        <w:t>u</w:t>
      </w:r>
      <w:r w:rsidRPr="009A588E">
        <w:rPr>
          <w:rFonts w:ascii="Times New Roman" w:hAnsi="Times New Roman" w:cs="Times New Roman"/>
        </w:rPr>
        <w:t xml:space="preserve"> blocage</w:t>
      </w:r>
      <w:r w:rsidR="009A588E">
        <w:rPr>
          <w:rFonts w:ascii="Times New Roman" w:hAnsi="Times New Roman" w:cs="Times New Roman"/>
        </w:rPr>
        <w:t xml:space="preserve"> et </w:t>
      </w:r>
      <w:r w:rsidRPr="009A588E">
        <w:rPr>
          <w:rFonts w:ascii="Times New Roman" w:hAnsi="Times New Roman" w:cs="Times New Roman"/>
        </w:rPr>
        <w:t>convoque un nouveau concile</w:t>
      </w:r>
      <w:r w:rsidR="009A588E">
        <w:rPr>
          <w:rFonts w:ascii="Times New Roman" w:hAnsi="Times New Roman" w:cs="Times New Roman"/>
        </w:rPr>
        <w:t xml:space="preserve"> </w:t>
      </w:r>
      <w:r w:rsidRPr="009A588E">
        <w:rPr>
          <w:rFonts w:ascii="Times New Roman" w:hAnsi="Times New Roman" w:cs="Times New Roman"/>
        </w:rPr>
        <w:t>à Éphèse pour la Pentecôte 431.</w:t>
      </w:r>
    </w:p>
    <w:p w:rsidR="009A588E" w:rsidRDefault="009A588E" w:rsidP="009B5AFC">
      <w:pPr>
        <w:jc w:val="both"/>
        <w:rPr>
          <w:rFonts w:ascii="Times New Roman" w:hAnsi="Times New Roman" w:cs="Times New Roman"/>
        </w:rPr>
      </w:pPr>
      <w:r>
        <w:rPr>
          <w:rFonts w:ascii="Times New Roman" w:hAnsi="Times New Roman" w:cs="Times New Roman"/>
        </w:rPr>
        <w:sym w:font="Wingdings 2" w:char="F0A1"/>
      </w:r>
      <w:r>
        <w:rPr>
          <w:rFonts w:ascii="Times New Roman" w:hAnsi="Times New Roman" w:cs="Times New Roman"/>
        </w:rPr>
        <w:t xml:space="preserve"> Coup de force de Cyrille qui fait condamner Nestorius sans attendre les légats du Pape et les évêques orientaux (Jean d’Antioche).</w:t>
      </w:r>
    </w:p>
    <w:p w:rsidR="009A588E" w:rsidRPr="009A588E" w:rsidRDefault="009A588E" w:rsidP="009B5AFC">
      <w:pPr>
        <w:jc w:val="both"/>
        <w:rPr>
          <w:rFonts w:ascii="Times New Roman" w:hAnsi="Times New Roman" w:cs="Times New Roman"/>
        </w:rPr>
      </w:pPr>
    </w:p>
    <w:p w:rsidR="009B5AFC" w:rsidRPr="00654968" w:rsidRDefault="009B5AFC" w:rsidP="009B5AFC">
      <w:pPr>
        <w:jc w:val="both"/>
        <w:rPr>
          <w:rFonts w:ascii="Times New Roman" w:hAnsi="Times New Roman" w:cs="Times New Roman"/>
          <w:b/>
          <w:sz w:val="32"/>
          <w:szCs w:val="32"/>
        </w:rPr>
      </w:pPr>
      <w:r>
        <w:rPr>
          <w:rFonts w:ascii="Times New Roman" w:hAnsi="Times New Roman" w:cs="Times New Roman"/>
          <w:b/>
          <w:sz w:val="32"/>
          <w:szCs w:val="32"/>
        </w:rPr>
        <w:t>4</w:t>
      </w:r>
      <w:r w:rsidRPr="002F2B0F">
        <w:rPr>
          <w:rFonts w:ascii="Times New Roman" w:hAnsi="Times New Roman" w:cs="Times New Roman"/>
          <w:b/>
          <w:sz w:val="32"/>
          <w:szCs w:val="32"/>
        </w:rPr>
        <w:t xml:space="preserve">. </w:t>
      </w:r>
      <w:r>
        <w:rPr>
          <w:rFonts w:ascii="Times New Roman" w:hAnsi="Times New Roman" w:cs="Times New Roman"/>
          <w:b/>
          <w:sz w:val="32"/>
          <w:szCs w:val="32"/>
        </w:rPr>
        <w:t>La conclusion du concile d’Éphèse et son autorité</w:t>
      </w:r>
    </w:p>
    <w:p w:rsidR="009B5AFC" w:rsidRPr="009A588E" w:rsidRDefault="00836FAB" w:rsidP="009B5AFC">
      <w:pPr>
        <w:jc w:val="both"/>
        <w:rPr>
          <w:rFonts w:ascii="Times New Roman" w:hAnsi="Times New Roman" w:cs="Times New Roman"/>
        </w:rPr>
      </w:pPr>
      <w:r>
        <w:rPr>
          <w:rFonts w:ascii="Times New Roman" w:hAnsi="Times New Roman" w:cs="Times New Roman"/>
        </w:rPr>
        <w:sym w:font="Wingdings 2" w:char="F0A1"/>
      </w:r>
      <w:r>
        <w:rPr>
          <w:rFonts w:ascii="Times New Roman" w:hAnsi="Times New Roman" w:cs="Times New Roman"/>
        </w:rPr>
        <w:t xml:space="preserve"> </w:t>
      </w:r>
      <w:r w:rsidR="009A588E" w:rsidRPr="009A588E">
        <w:rPr>
          <w:rFonts w:ascii="Times New Roman" w:hAnsi="Times New Roman" w:cs="Times New Roman"/>
        </w:rPr>
        <w:t xml:space="preserve">Le prêtre Philippe, légat du Pape, </w:t>
      </w:r>
      <w:r w:rsidR="009B5AFC" w:rsidRPr="009A588E">
        <w:rPr>
          <w:rFonts w:ascii="Times New Roman" w:hAnsi="Times New Roman" w:cs="Times New Roman"/>
        </w:rPr>
        <w:t>prononce d</w:t>
      </w:r>
      <w:r w:rsidR="009A588E" w:rsidRPr="009A588E">
        <w:rPr>
          <w:rFonts w:ascii="Times New Roman" w:hAnsi="Times New Roman" w:cs="Times New Roman"/>
        </w:rPr>
        <w:t xml:space="preserve">es </w:t>
      </w:r>
      <w:r w:rsidR="009B5AFC" w:rsidRPr="009A588E">
        <w:rPr>
          <w:rFonts w:ascii="Times New Roman" w:hAnsi="Times New Roman" w:cs="Times New Roman"/>
        </w:rPr>
        <w:t>paroles qui seront citées plus de quatorze siècles plus tard, en 1870, par le concile Vatican I quand il définira la primauté du pape :</w:t>
      </w:r>
    </w:p>
    <w:p w:rsidR="009B5AFC" w:rsidRPr="009A588E" w:rsidRDefault="009B5AFC" w:rsidP="009B5AFC">
      <w:pPr>
        <w:ind w:left="708"/>
        <w:jc w:val="both"/>
        <w:rPr>
          <w:rFonts w:ascii="Times New Roman" w:hAnsi="Times New Roman" w:cs="Times New Roman"/>
          <w:sz w:val="20"/>
          <w:szCs w:val="20"/>
        </w:rPr>
      </w:pPr>
      <w:r w:rsidRPr="009A588E">
        <w:rPr>
          <w:rFonts w:ascii="Times New Roman" w:hAnsi="Times New Roman" w:cs="Times New Roman"/>
          <w:sz w:val="20"/>
          <w:szCs w:val="20"/>
        </w:rPr>
        <w:t>Personne ne doute (…) que Pierre, chef et tête des Apôtres, colonne de la foi, fondement de l’Église catholique, a reçu les clés du Royaume de notre Seigneur Jésus-Christ, Sauveur et Rédempteur du genre humain, et que le pouvoir de lier ou de délier les péchés lui a été donné ; jusqu’à maintenant et toujours, c’est lui qui, dans la personne de ses successeurs, vit et exerce le pouvoir de juger</w:t>
      </w:r>
      <w:r w:rsidRPr="009A588E">
        <w:rPr>
          <w:rStyle w:val="Appelnotedebasdep"/>
          <w:rFonts w:ascii="Times New Roman" w:hAnsi="Times New Roman" w:cs="Times New Roman"/>
          <w:sz w:val="20"/>
          <w:szCs w:val="20"/>
        </w:rPr>
        <w:footnoteReference w:id="8"/>
      </w:r>
      <w:r w:rsidRPr="009A588E">
        <w:rPr>
          <w:rFonts w:ascii="Times New Roman" w:hAnsi="Times New Roman" w:cs="Times New Roman"/>
          <w:sz w:val="20"/>
          <w:szCs w:val="20"/>
        </w:rPr>
        <w:t>.</w:t>
      </w:r>
    </w:p>
    <w:p w:rsidR="009B5AFC" w:rsidRPr="00836FAB" w:rsidRDefault="00836FAB" w:rsidP="009B5AFC">
      <w:pPr>
        <w:jc w:val="both"/>
        <w:rPr>
          <w:rFonts w:ascii="Times New Roman" w:hAnsi="Times New Roman" w:cs="Times New Roman"/>
        </w:rPr>
      </w:pPr>
      <w:r>
        <w:rPr>
          <w:rFonts w:ascii="Times New Roman" w:hAnsi="Times New Roman" w:cs="Times New Roman"/>
        </w:rPr>
        <w:sym w:font="Wingdings 2" w:char="F0A1"/>
      </w:r>
      <w:r>
        <w:rPr>
          <w:rFonts w:ascii="Times New Roman" w:hAnsi="Times New Roman" w:cs="Times New Roman"/>
        </w:rPr>
        <w:t xml:space="preserve"> </w:t>
      </w:r>
      <w:r w:rsidR="009B5AFC" w:rsidRPr="00836FAB">
        <w:rPr>
          <w:rFonts w:ascii="Times New Roman" w:hAnsi="Times New Roman" w:cs="Times New Roman"/>
        </w:rPr>
        <w:t xml:space="preserve">Éphèse a « canonisé » la lettre de Cyrille à Nestorius, dont le contenu </w:t>
      </w:r>
      <w:r w:rsidRPr="00836FAB">
        <w:rPr>
          <w:rFonts w:ascii="Times New Roman" w:hAnsi="Times New Roman" w:cs="Times New Roman"/>
        </w:rPr>
        <w:t>tient en</w:t>
      </w:r>
      <w:r w:rsidR="009B5AFC" w:rsidRPr="00836FAB">
        <w:rPr>
          <w:rFonts w:ascii="Times New Roman" w:hAnsi="Times New Roman" w:cs="Times New Roman"/>
        </w:rPr>
        <w:t xml:space="preserve"> six affirmations :</w:t>
      </w:r>
    </w:p>
    <w:p w:rsidR="009B5AFC" w:rsidRPr="00836FAB" w:rsidRDefault="009B5AFC" w:rsidP="009B5AFC">
      <w:pPr>
        <w:ind w:left="708"/>
        <w:jc w:val="both"/>
        <w:rPr>
          <w:rFonts w:ascii="Times New Roman" w:hAnsi="Times New Roman" w:cs="Times New Roman"/>
          <w:sz w:val="20"/>
          <w:szCs w:val="20"/>
        </w:rPr>
      </w:pPr>
      <w:r w:rsidRPr="00836FAB">
        <w:rPr>
          <w:rFonts w:ascii="Times New Roman" w:hAnsi="Times New Roman" w:cs="Times New Roman"/>
          <w:sz w:val="20"/>
          <w:szCs w:val="20"/>
        </w:rPr>
        <w:t>1. Le Verbe n’a pas changé en se faisant chair.</w:t>
      </w:r>
    </w:p>
    <w:p w:rsidR="009B5AFC" w:rsidRPr="00836FAB" w:rsidRDefault="009B5AFC" w:rsidP="009B5AFC">
      <w:pPr>
        <w:ind w:left="708"/>
        <w:jc w:val="both"/>
        <w:rPr>
          <w:rFonts w:ascii="Times New Roman" w:hAnsi="Times New Roman" w:cs="Times New Roman"/>
          <w:sz w:val="20"/>
          <w:szCs w:val="20"/>
        </w:rPr>
      </w:pPr>
      <w:r w:rsidRPr="00836FAB">
        <w:rPr>
          <w:rFonts w:ascii="Times New Roman" w:hAnsi="Times New Roman" w:cs="Times New Roman"/>
          <w:sz w:val="20"/>
          <w:szCs w:val="20"/>
        </w:rPr>
        <w:t xml:space="preserve">2. Le Verbe s’est uni </w:t>
      </w:r>
      <w:r w:rsidRPr="00836FAB">
        <w:rPr>
          <w:rFonts w:ascii="Times New Roman" w:hAnsi="Times New Roman" w:cs="Times New Roman"/>
          <w:i/>
          <w:sz w:val="20"/>
          <w:szCs w:val="20"/>
        </w:rPr>
        <w:t>selon l’hypostase</w:t>
      </w:r>
      <w:r w:rsidRPr="00836FAB">
        <w:rPr>
          <w:rFonts w:ascii="Times New Roman" w:hAnsi="Times New Roman" w:cs="Times New Roman"/>
          <w:sz w:val="20"/>
          <w:szCs w:val="20"/>
        </w:rPr>
        <w:t xml:space="preserve"> une chair animée d’une âme raisonnable. « </w:t>
      </w:r>
      <w:r w:rsidR="00836FAB">
        <w:rPr>
          <w:rFonts w:ascii="Times New Roman" w:hAnsi="Times New Roman" w:cs="Times New Roman"/>
          <w:sz w:val="20"/>
          <w:szCs w:val="20"/>
        </w:rPr>
        <w:t>S</w:t>
      </w:r>
      <w:r w:rsidRPr="00836FAB">
        <w:rPr>
          <w:rFonts w:ascii="Times New Roman" w:hAnsi="Times New Roman" w:cs="Times New Roman"/>
          <w:sz w:val="20"/>
          <w:szCs w:val="20"/>
        </w:rPr>
        <w:t>elon l’hypostase » signifie que le principe d’unité est la Personne même du Verbe</w:t>
      </w:r>
      <w:r w:rsidR="00836FAB">
        <w:rPr>
          <w:rFonts w:ascii="Times New Roman" w:hAnsi="Times New Roman" w:cs="Times New Roman"/>
          <w:sz w:val="20"/>
          <w:szCs w:val="20"/>
        </w:rPr>
        <w:t xml:space="preserve"> et qu’il n’y a pas </w:t>
      </w:r>
      <w:bookmarkStart w:id="0" w:name="_GoBack"/>
      <w:bookmarkEnd w:id="0"/>
      <w:r w:rsidRPr="00836FAB">
        <w:rPr>
          <w:rFonts w:ascii="Times New Roman" w:hAnsi="Times New Roman" w:cs="Times New Roman"/>
          <w:sz w:val="20"/>
          <w:szCs w:val="20"/>
        </w:rPr>
        <w:t>deux Fils.</w:t>
      </w:r>
    </w:p>
    <w:p w:rsidR="009B5AFC" w:rsidRPr="00836FAB" w:rsidRDefault="009B5AFC" w:rsidP="009B5AFC">
      <w:pPr>
        <w:ind w:left="708"/>
        <w:jc w:val="both"/>
        <w:rPr>
          <w:rFonts w:ascii="Times New Roman" w:hAnsi="Times New Roman" w:cs="Times New Roman"/>
          <w:sz w:val="20"/>
          <w:szCs w:val="20"/>
        </w:rPr>
      </w:pPr>
      <w:r w:rsidRPr="00836FAB">
        <w:rPr>
          <w:rFonts w:ascii="Times New Roman" w:hAnsi="Times New Roman" w:cs="Times New Roman"/>
          <w:sz w:val="20"/>
          <w:szCs w:val="20"/>
        </w:rPr>
        <w:t>3. Des deux natures, la divine et l’humaine, résulte donc un seul Christ et un seul Fils.</w:t>
      </w:r>
    </w:p>
    <w:p w:rsidR="009B5AFC" w:rsidRPr="00836FAB" w:rsidRDefault="009B5AFC" w:rsidP="009B5AFC">
      <w:pPr>
        <w:ind w:left="708"/>
        <w:jc w:val="both"/>
        <w:rPr>
          <w:rFonts w:ascii="Times New Roman" w:hAnsi="Times New Roman" w:cs="Times New Roman"/>
          <w:sz w:val="20"/>
          <w:szCs w:val="20"/>
        </w:rPr>
      </w:pPr>
      <w:r w:rsidRPr="00836FAB">
        <w:rPr>
          <w:rFonts w:ascii="Times New Roman" w:hAnsi="Times New Roman" w:cs="Times New Roman"/>
          <w:sz w:val="20"/>
          <w:szCs w:val="20"/>
        </w:rPr>
        <w:t>4. La différence des natures n’est pas supprimée par l’union.</w:t>
      </w:r>
    </w:p>
    <w:p w:rsidR="009B5AFC" w:rsidRPr="00836FAB" w:rsidRDefault="009B5AFC" w:rsidP="009B5AFC">
      <w:pPr>
        <w:ind w:left="708"/>
        <w:jc w:val="both"/>
        <w:rPr>
          <w:rFonts w:ascii="Times New Roman" w:hAnsi="Times New Roman" w:cs="Times New Roman"/>
          <w:sz w:val="20"/>
          <w:szCs w:val="20"/>
        </w:rPr>
      </w:pPr>
      <w:r w:rsidRPr="00836FAB">
        <w:rPr>
          <w:rFonts w:ascii="Times New Roman" w:hAnsi="Times New Roman" w:cs="Times New Roman"/>
          <w:sz w:val="20"/>
          <w:szCs w:val="20"/>
        </w:rPr>
        <w:t xml:space="preserve">5. Marie est bien la Mère de Dieu, </w:t>
      </w:r>
      <w:proofErr w:type="spellStart"/>
      <w:r w:rsidRPr="00836FAB">
        <w:rPr>
          <w:rFonts w:ascii="Times New Roman" w:hAnsi="Times New Roman" w:cs="Times New Roman"/>
          <w:i/>
          <w:sz w:val="20"/>
          <w:szCs w:val="20"/>
        </w:rPr>
        <w:t>Theotokos</w:t>
      </w:r>
      <w:proofErr w:type="spellEnd"/>
      <w:r w:rsidRPr="00836FAB">
        <w:rPr>
          <w:rFonts w:ascii="Times New Roman" w:hAnsi="Times New Roman" w:cs="Times New Roman"/>
          <w:sz w:val="20"/>
          <w:szCs w:val="20"/>
        </w:rPr>
        <w:t>.</w:t>
      </w:r>
    </w:p>
    <w:p w:rsidR="009B5AFC" w:rsidRPr="00836FAB" w:rsidRDefault="009B5AFC" w:rsidP="009B5AFC">
      <w:pPr>
        <w:ind w:left="708"/>
        <w:jc w:val="both"/>
        <w:rPr>
          <w:rFonts w:ascii="Times New Roman" w:hAnsi="Times New Roman" w:cs="Times New Roman"/>
          <w:sz w:val="20"/>
          <w:szCs w:val="20"/>
        </w:rPr>
      </w:pPr>
      <w:r w:rsidRPr="00836FAB">
        <w:rPr>
          <w:rFonts w:ascii="Times New Roman" w:hAnsi="Times New Roman" w:cs="Times New Roman"/>
          <w:sz w:val="20"/>
          <w:szCs w:val="20"/>
        </w:rPr>
        <w:t>6. Ce n’est pas la nature divine qui a souffert, mais c’est bien une Personne divine qui a souffert et qui est morte pour nous dans la chair.</w:t>
      </w:r>
    </w:p>
    <w:p w:rsidR="009B5AFC" w:rsidRPr="00836FAB" w:rsidRDefault="009B5AFC" w:rsidP="009B5AFC">
      <w:pPr>
        <w:jc w:val="both"/>
        <w:rPr>
          <w:rFonts w:ascii="Times New Roman" w:hAnsi="Times New Roman" w:cs="Times New Roman"/>
          <w:sz w:val="20"/>
          <w:szCs w:val="20"/>
        </w:rPr>
      </w:pPr>
    </w:p>
    <w:sectPr w:rsidR="009B5AFC" w:rsidRPr="00836FAB" w:rsidSect="00DB692E">
      <w:pgSz w:w="11906" w:h="16838"/>
      <w:pgMar w:top="851" w:right="1417"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AFC" w:rsidRDefault="009B5AFC" w:rsidP="009B5AFC">
      <w:r>
        <w:separator/>
      </w:r>
    </w:p>
  </w:endnote>
  <w:endnote w:type="continuationSeparator" w:id="0">
    <w:p w:rsidR="009B5AFC" w:rsidRDefault="009B5AFC" w:rsidP="009B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AFC" w:rsidRDefault="009B5AFC" w:rsidP="009B5AFC">
      <w:r>
        <w:separator/>
      </w:r>
    </w:p>
  </w:footnote>
  <w:footnote w:type="continuationSeparator" w:id="0">
    <w:p w:rsidR="009B5AFC" w:rsidRDefault="009B5AFC" w:rsidP="009B5AFC">
      <w:r>
        <w:continuationSeparator/>
      </w:r>
    </w:p>
  </w:footnote>
  <w:footnote w:id="1">
    <w:p w:rsidR="009B5AFC" w:rsidRPr="00C83EA8" w:rsidRDefault="009B5AFC" w:rsidP="009B5AFC">
      <w:pPr>
        <w:pStyle w:val="Notedebasdepage"/>
        <w:jc w:val="both"/>
      </w:pPr>
      <w:r>
        <w:rPr>
          <w:rStyle w:val="Appelnotedebasdep"/>
        </w:rPr>
        <w:footnoteRef/>
      </w:r>
      <w:r>
        <w:t xml:space="preserve"> Pierre-Thomas </w:t>
      </w:r>
      <w:r w:rsidRPr="00C83EA8">
        <w:rPr>
          <w:smallCaps/>
        </w:rPr>
        <w:t>Camelot</w:t>
      </w:r>
      <w:r>
        <w:t xml:space="preserve">, </w:t>
      </w:r>
      <w:r>
        <w:rPr>
          <w:rFonts w:ascii="Times New Roman" w:hAnsi="Times New Roman" w:cs="Times New Roman"/>
          <w:i/>
        </w:rPr>
        <w:t>É</w:t>
      </w:r>
      <w:r>
        <w:rPr>
          <w:i/>
        </w:rPr>
        <w:t>phèse et Chalcédoine</w:t>
      </w:r>
      <w:r>
        <w:t xml:space="preserve">, dans </w:t>
      </w:r>
      <w:r>
        <w:rPr>
          <w:i/>
        </w:rPr>
        <w:t>Histoire des conciles œcuméniques</w:t>
      </w:r>
      <w:r>
        <w:t xml:space="preserve"> tome 2, Orante 1962, p. 7-8.</w:t>
      </w:r>
    </w:p>
  </w:footnote>
  <w:footnote w:id="2">
    <w:p w:rsidR="009B5AFC" w:rsidRPr="00772292" w:rsidRDefault="009B5AFC" w:rsidP="009B5AFC">
      <w:pPr>
        <w:pStyle w:val="Notedebasdepage"/>
        <w:jc w:val="both"/>
      </w:pPr>
      <w:r>
        <w:rPr>
          <w:rStyle w:val="Appelnotedebasdep"/>
        </w:rPr>
        <w:footnoteRef/>
      </w:r>
      <w:r>
        <w:t xml:space="preserve"> A. </w:t>
      </w:r>
      <w:proofErr w:type="spellStart"/>
      <w:r w:rsidRPr="00AC758E">
        <w:rPr>
          <w:smallCaps/>
        </w:rPr>
        <w:t>Grillmeier</w:t>
      </w:r>
      <w:proofErr w:type="spellEnd"/>
      <w:r>
        <w:t xml:space="preserve">, </w:t>
      </w:r>
      <w:r>
        <w:rPr>
          <w:i/>
          <w:iCs/>
        </w:rPr>
        <w:t>Le Christ dans la tradition chrétienne. De l’âge apostolique à Chalcédoine</w:t>
      </w:r>
      <w:r>
        <w:t xml:space="preserve">, tr. </w:t>
      </w:r>
      <w:proofErr w:type="spellStart"/>
      <w:r>
        <w:t>fr.</w:t>
      </w:r>
      <w:proofErr w:type="spellEnd"/>
      <w:r>
        <w:t xml:space="preserve"> Cerf 1973, p. 197. Origène y consacre la plus grande partie du livre II et une partie du livre IV de son </w:t>
      </w:r>
      <w:r>
        <w:rPr>
          <w:i/>
        </w:rPr>
        <w:t>Traité des Principes</w:t>
      </w:r>
      <w:r>
        <w:t>.</w:t>
      </w:r>
    </w:p>
  </w:footnote>
  <w:footnote w:id="3">
    <w:p w:rsidR="009B5AFC" w:rsidRPr="006E616D" w:rsidRDefault="009B5AFC" w:rsidP="009B5AFC">
      <w:pPr>
        <w:pStyle w:val="Notedebasdepage"/>
      </w:pPr>
      <w:r>
        <w:rPr>
          <w:rStyle w:val="Appelnotedebasdep"/>
        </w:rPr>
        <w:footnoteRef/>
      </w:r>
      <w:r>
        <w:t xml:space="preserve"> </w:t>
      </w:r>
      <w:r>
        <w:rPr>
          <w:i/>
        </w:rPr>
        <w:t xml:space="preserve">Contre Celse </w:t>
      </w:r>
      <w:r>
        <w:t>III, 41.</w:t>
      </w:r>
    </w:p>
  </w:footnote>
  <w:footnote w:id="4">
    <w:p w:rsidR="009B5AFC" w:rsidRPr="006E616D" w:rsidRDefault="009B5AFC" w:rsidP="009B5AFC">
      <w:pPr>
        <w:pStyle w:val="Notedebasdepage"/>
      </w:pPr>
      <w:r>
        <w:rPr>
          <w:rStyle w:val="Appelnotedebasdep"/>
        </w:rPr>
        <w:footnoteRef/>
      </w:r>
      <w:r>
        <w:t xml:space="preserve"> </w:t>
      </w:r>
      <w:r>
        <w:rPr>
          <w:i/>
        </w:rPr>
        <w:t xml:space="preserve">Traité des Principes </w:t>
      </w:r>
      <w:r>
        <w:t>II, 6, 3.</w:t>
      </w:r>
    </w:p>
  </w:footnote>
  <w:footnote w:id="5">
    <w:p w:rsidR="009B5AFC" w:rsidRPr="00125B67" w:rsidRDefault="009B5AFC" w:rsidP="009B5AFC">
      <w:pPr>
        <w:pStyle w:val="Notedebasdepage"/>
        <w:jc w:val="both"/>
      </w:pPr>
      <w:r>
        <w:rPr>
          <w:rStyle w:val="Appelnotedebasdep"/>
        </w:rPr>
        <w:footnoteRef/>
      </w:r>
      <w:r>
        <w:t xml:space="preserve"> </w:t>
      </w:r>
      <w:r>
        <w:rPr>
          <w:i/>
          <w:iCs/>
        </w:rPr>
        <w:t>Cité de Dieu</w:t>
      </w:r>
      <w:r>
        <w:t xml:space="preserve"> X, 29, 2. </w:t>
      </w:r>
      <w:r w:rsidRPr="00C26729">
        <w:t>Augustin est donc le père de toute une tradition qui conduit jusqu</w:t>
      </w:r>
      <w:r>
        <w:t>’</w:t>
      </w:r>
      <w:r w:rsidRPr="00C26729">
        <w:t>à l</w:t>
      </w:r>
      <w:r>
        <w:t>’</w:t>
      </w:r>
      <w:r w:rsidRPr="00C26729">
        <w:t>affirmation célèbre de Descartes « l</w:t>
      </w:r>
      <w:r>
        <w:t>’</w:t>
      </w:r>
      <w:r w:rsidRPr="00C26729">
        <w:t>âme est plus aisée à connaître que le corps »</w:t>
      </w:r>
      <w:r>
        <w:t xml:space="preserve"> dans le </w:t>
      </w:r>
      <w:r>
        <w:rPr>
          <w:i/>
          <w:iCs/>
        </w:rPr>
        <w:t>Discours de la Méthode</w:t>
      </w:r>
      <w:r w:rsidRPr="00C26729">
        <w:t> : « </w:t>
      </w:r>
      <w:r w:rsidR="00836FAB">
        <w:rPr>
          <w:i/>
        </w:rPr>
        <w:t>C</w:t>
      </w:r>
      <w:r w:rsidRPr="00C26729">
        <w:rPr>
          <w:i/>
          <w:iCs/>
        </w:rPr>
        <w:t>e moi, c</w:t>
      </w:r>
      <w:r>
        <w:rPr>
          <w:i/>
          <w:iCs/>
        </w:rPr>
        <w:t>’</w:t>
      </w:r>
      <w:r w:rsidRPr="00C26729">
        <w:rPr>
          <w:i/>
          <w:iCs/>
        </w:rPr>
        <w:t>est-à-dire l</w:t>
      </w:r>
      <w:r>
        <w:rPr>
          <w:i/>
          <w:iCs/>
        </w:rPr>
        <w:t>’</w:t>
      </w:r>
      <w:r w:rsidRPr="00C26729">
        <w:rPr>
          <w:i/>
          <w:iCs/>
        </w:rPr>
        <w:t>âme</w:t>
      </w:r>
      <w:r w:rsidRPr="00C26729">
        <w:t>, par laquelle je suis ce que je suis, est entièrement distincte du corps, et même qu</w:t>
      </w:r>
      <w:r>
        <w:t>’</w:t>
      </w:r>
      <w:r w:rsidRPr="00C26729">
        <w:t>elle est plus aisée à connaître que lui, et qu</w:t>
      </w:r>
      <w:r>
        <w:t>’</w:t>
      </w:r>
      <w:r w:rsidRPr="00C26729">
        <w:t>encore qu</w:t>
      </w:r>
      <w:r>
        <w:t>’</w:t>
      </w:r>
      <w:r w:rsidRPr="00C26729">
        <w:t>il ne fût point, elle ne laisserait p</w:t>
      </w:r>
      <w:r>
        <w:t>as d’être tout ce qu’elle est. »</w:t>
      </w:r>
    </w:p>
  </w:footnote>
  <w:footnote w:id="6">
    <w:p w:rsidR="009B5AFC" w:rsidRDefault="009B5AFC" w:rsidP="009B5AFC">
      <w:pPr>
        <w:pStyle w:val="Notedebasdepage"/>
        <w:jc w:val="both"/>
      </w:pPr>
      <w:r>
        <w:rPr>
          <w:rStyle w:val="Appelnotedebasdep"/>
        </w:rPr>
        <w:footnoteRef/>
      </w:r>
      <w:r>
        <w:t xml:space="preserve"> A. </w:t>
      </w:r>
      <w:proofErr w:type="spellStart"/>
      <w:r w:rsidRPr="005F0EDB">
        <w:rPr>
          <w:smallCaps/>
        </w:rPr>
        <w:t>Grillmeier</w:t>
      </w:r>
      <w:proofErr w:type="spellEnd"/>
      <w:r>
        <w:t xml:space="preserve">, </w:t>
      </w:r>
      <w:r>
        <w:rPr>
          <w:i/>
        </w:rPr>
        <w:t xml:space="preserve">Le </w:t>
      </w:r>
      <w:r w:rsidRPr="001C30E8">
        <w:rPr>
          <w:i/>
          <w:iCs/>
        </w:rPr>
        <w:t>C</w:t>
      </w:r>
      <w:r>
        <w:rPr>
          <w:i/>
          <w:iCs/>
        </w:rPr>
        <w:t xml:space="preserve">hrist dans la </w:t>
      </w:r>
      <w:r w:rsidRPr="001C30E8">
        <w:rPr>
          <w:i/>
          <w:iCs/>
        </w:rPr>
        <w:t>T</w:t>
      </w:r>
      <w:r>
        <w:rPr>
          <w:i/>
          <w:iCs/>
        </w:rPr>
        <w:t>radition chrétienne. De l’âge apostolique à Chalcédoine</w:t>
      </w:r>
      <w:r>
        <w:t xml:space="preserve">, tr. </w:t>
      </w:r>
      <w:proofErr w:type="spellStart"/>
      <w:r>
        <w:t>fr.</w:t>
      </w:r>
      <w:proofErr w:type="spellEnd"/>
      <w:r>
        <w:t xml:space="preserve"> Cerf 1973, p. 255.</w:t>
      </w:r>
    </w:p>
  </w:footnote>
  <w:footnote w:id="7">
    <w:p w:rsidR="009B5AFC" w:rsidRDefault="009B5AFC" w:rsidP="009B5AFC">
      <w:pPr>
        <w:pStyle w:val="Notedebasdepage"/>
      </w:pPr>
      <w:r>
        <w:rPr>
          <w:rStyle w:val="Appelnotedebasdep"/>
        </w:rPr>
        <w:footnoteRef/>
      </w:r>
      <w:r>
        <w:t xml:space="preserve"> Pierre-Thomas </w:t>
      </w:r>
      <w:r w:rsidRPr="00C83EA8">
        <w:rPr>
          <w:smallCaps/>
        </w:rPr>
        <w:t>Camelot</w:t>
      </w:r>
      <w:r>
        <w:t xml:space="preserve">, </w:t>
      </w:r>
      <w:r>
        <w:rPr>
          <w:rFonts w:ascii="Times New Roman" w:hAnsi="Times New Roman" w:cs="Times New Roman"/>
          <w:i/>
        </w:rPr>
        <w:t>É</w:t>
      </w:r>
      <w:r>
        <w:rPr>
          <w:i/>
        </w:rPr>
        <w:t>phèse et Chalcédoine</w:t>
      </w:r>
      <w:r>
        <w:t>, p. 36.</w:t>
      </w:r>
    </w:p>
  </w:footnote>
  <w:footnote w:id="8">
    <w:p w:rsidR="009B5AFC" w:rsidRPr="0056587F" w:rsidRDefault="009B5AFC" w:rsidP="009B5AFC">
      <w:pPr>
        <w:pStyle w:val="Notedebasdepage"/>
      </w:pPr>
      <w:r>
        <w:rPr>
          <w:rStyle w:val="Appelnotedebasdep"/>
        </w:rPr>
        <w:footnoteRef/>
      </w:r>
      <w:r>
        <w:t xml:space="preserve"> Gervais </w:t>
      </w:r>
      <w:proofErr w:type="spellStart"/>
      <w:r w:rsidRPr="0056587F">
        <w:rPr>
          <w:smallCaps/>
        </w:rPr>
        <w:t>Dumeige</w:t>
      </w:r>
      <w:proofErr w:type="spellEnd"/>
      <w:r>
        <w:t xml:space="preserve">, </w:t>
      </w:r>
      <w:r>
        <w:rPr>
          <w:i/>
        </w:rPr>
        <w:t>La foi catholique</w:t>
      </w:r>
      <w:r>
        <w:t>, n° 415, repris au n° 469.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AFC"/>
    <w:rsid w:val="000A445E"/>
    <w:rsid w:val="00122797"/>
    <w:rsid w:val="00836FAB"/>
    <w:rsid w:val="009A588E"/>
    <w:rsid w:val="009B5AFC"/>
    <w:rsid w:val="00DB692E"/>
    <w:rsid w:val="00F27D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3132"/>
  <w15:chartTrackingRefBased/>
  <w15:docId w15:val="{7D1601A2-CB1E-4E19-AA94-0C2E73D1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FC"/>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B5AFC"/>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5AFC"/>
    <w:rPr>
      <w:rFonts w:asciiTheme="majorHAnsi" w:eastAsiaTheme="majorEastAsia" w:hAnsiTheme="majorHAnsi" w:cstheme="majorBidi"/>
      <w:spacing w:val="-10"/>
      <w:kern w:val="28"/>
      <w:sz w:val="56"/>
      <w:szCs w:val="56"/>
    </w:rPr>
  </w:style>
  <w:style w:type="paragraph" w:styleId="Notedebasdepage">
    <w:name w:val="footnote text"/>
    <w:basedOn w:val="Normal"/>
    <w:link w:val="NotedebasdepageCar"/>
    <w:uiPriority w:val="99"/>
    <w:semiHidden/>
    <w:unhideWhenUsed/>
    <w:rsid w:val="009B5AFC"/>
    <w:rPr>
      <w:rFonts w:ascii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9B5AFC"/>
    <w:rPr>
      <w:sz w:val="20"/>
      <w:szCs w:val="20"/>
    </w:rPr>
  </w:style>
  <w:style w:type="character" w:styleId="Appelnotedebasdep">
    <w:name w:val="footnote reference"/>
    <w:basedOn w:val="Policepardfaut"/>
    <w:semiHidden/>
    <w:unhideWhenUsed/>
    <w:rsid w:val="009B5AFC"/>
    <w:rPr>
      <w:vertAlign w:val="superscript"/>
    </w:rPr>
  </w:style>
  <w:style w:type="paragraph" w:styleId="Textedebulles">
    <w:name w:val="Balloon Text"/>
    <w:basedOn w:val="Normal"/>
    <w:link w:val="TextedebullesCar"/>
    <w:uiPriority w:val="99"/>
    <w:semiHidden/>
    <w:unhideWhenUsed/>
    <w:rsid w:val="00836F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6F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1257</Words>
  <Characters>6915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BATUT</dc:creator>
  <cp:keywords/>
  <dc:description/>
  <cp:lastModifiedBy>Jean-Pierre BATUT</cp:lastModifiedBy>
  <cp:revision>2</cp:revision>
  <cp:lastPrinted>2025-11-25T18:35:00Z</cp:lastPrinted>
  <dcterms:created xsi:type="dcterms:W3CDTF">2025-11-25T18:00:00Z</dcterms:created>
  <dcterms:modified xsi:type="dcterms:W3CDTF">2025-11-25T18:43:00Z</dcterms:modified>
</cp:coreProperties>
</file>